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A471" w14:textId="77777777"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center"/>
        <w:rPr>
          <w:rFonts w:ascii="Times" w:hAnsi="Times" w:cs="Times New Roman"/>
          <w:b/>
          <w:bCs/>
          <w:color w:val="000000" w:themeColor="text1"/>
        </w:rPr>
      </w:pPr>
      <w:r w:rsidRPr="00A90BE0">
        <w:rPr>
          <w:rFonts w:ascii="Times" w:hAnsi="Times" w:cs="Times New Roman"/>
          <w:b/>
          <w:bCs/>
          <w:color w:val="000000" w:themeColor="text1"/>
        </w:rPr>
        <w:t>Robert Morris between Art Criticism and Object Making (1961-66)</w:t>
      </w:r>
    </w:p>
    <w:p w14:paraId="53F67252" w14:textId="77777777" w:rsidR="00196C46" w:rsidRPr="00A90BE0" w:rsidRDefault="00196C46" w:rsidP="00A90BE0">
      <w:pPr>
        <w:spacing w:line="480" w:lineRule="auto"/>
        <w:jc w:val="both"/>
        <w:rPr>
          <w:rFonts w:ascii="Times" w:hAnsi="Times" w:cs="Times New Roman"/>
          <w:bCs/>
          <w:color w:val="000000" w:themeColor="text1"/>
        </w:rPr>
      </w:pPr>
    </w:p>
    <w:p w14:paraId="308C8397" w14:textId="77777777"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19A0FC7E" w14:textId="77777777"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0032FEF" w14:textId="77777777"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right"/>
        <w:rPr>
          <w:rFonts w:ascii="Times" w:hAnsi="Times" w:cs="Times New Roman"/>
          <w:color w:val="000000" w:themeColor="text1"/>
          <w:kern w:val="1"/>
        </w:rPr>
      </w:pPr>
      <w:r w:rsidRPr="00A90BE0">
        <w:rPr>
          <w:rFonts w:ascii="Times" w:hAnsi="Times" w:cs="Times New Roman"/>
          <w:i/>
          <w:color w:val="000000" w:themeColor="text1"/>
          <w:kern w:val="1"/>
        </w:rPr>
        <w:t>Today art is a form of art history.</w:t>
      </w:r>
    </w:p>
    <w:p w14:paraId="2552CC93" w14:textId="77777777"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right"/>
        <w:rPr>
          <w:rFonts w:ascii="Times" w:hAnsi="Times" w:cs="Times New Roman"/>
          <w:color w:val="000000" w:themeColor="text1"/>
          <w:kern w:val="1"/>
        </w:rPr>
      </w:pPr>
    </w:p>
    <w:p w14:paraId="747EFAB1" w14:textId="6BD468A8" w:rsidR="00A90BE0" w:rsidRPr="00A90BE0" w:rsidRDefault="00196C46" w:rsidP="00A90BE0">
      <w:pPr>
        <w:pStyle w:val="ListParagraph"/>
        <w:tabs>
          <w:tab w:val="left" w:pos="720"/>
          <w:tab w:val="left" w:pos="1440"/>
          <w:tab w:val="left" w:pos="2160"/>
          <w:tab w:val="left" w:pos="2880"/>
          <w:tab w:val="left" w:pos="3600"/>
          <w:tab w:val="left" w:pos="4320"/>
        </w:tabs>
        <w:autoSpaceDE w:val="0"/>
        <w:autoSpaceDN w:val="0"/>
        <w:adjustRightInd w:val="0"/>
        <w:spacing w:line="480" w:lineRule="auto"/>
        <w:ind w:left="0"/>
        <w:jc w:val="right"/>
        <w:rPr>
          <w:rFonts w:ascii="Times" w:hAnsi="Times" w:cs="Times New Roman"/>
          <w:color w:val="000000" w:themeColor="text1"/>
        </w:rPr>
      </w:pPr>
      <w:r w:rsidRPr="00A90BE0">
        <w:rPr>
          <w:rFonts w:ascii="Times" w:hAnsi="Times" w:cs="Times New Roman"/>
          <w:color w:val="000000" w:themeColor="text1"/>
        </w:rPr>
        <w:t>Robert Morris, Letter to the art dealer Henry Flynt, 1962.</w:t>
      </w:r>
      <w:r w:rsidR="00A90BE0" w:rsidRPr="00A90BE0">
        <w:rPr>
          <w:rStyle w:val="EndnoteReference"/>
          <w:rFonts w:ascii="Times" w:hAnsi="Times" w:cs="Times New Roman"/>
          <w:color w:val="000000" w:themeColor="text1"/>
        </w:rPr>
        <w:endnoteReference w:id="1"/>
      </w:r>
    </w:p>
    <w:p w14:paraId="46644998"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right"/>
        <w:rPr>
          <w:rFonts w:ascii="Times" w:hAnsi="Times" w:cs="Times New Roman"/>
          <w:color w:val="000000" w:themeColor="text1"/>
        </w:rPr>
      </w:pPr>
    </w:p>
    <w:p w14:paraId="1068184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right"/>
        <w:rPr>
          <w:rFonts w:ascii="Times" w:hAnsi="Times" w:cs="Times New Roman"/>
          <w:color w:val="000000" w:themeColor="text1"/>
        </w:rPr>
      </w:pPr>
    </w:p>
    <w:p w14:paraId="0477F6E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right"/>
        <w:rPr>
          <w:rFonts w:ascii="Times" w:hAnsi="Times" w:cs="Times New Roman"/>
          <w:color w:val="000000" w:themeColor="text1"/>
        </w:rPr>
      </w:pPr>
    </w:p>
    <w:p w14:paraId="094865C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right"/>
        <w:rPr>
          <w:rFonts w:ascii="Times" w:hAnsi="Times" w:cs="Times New Roman"/>
          <w:i/>
          <w:color w:val="000000" w:themeColor="text1"/>
        </w:rPr>
      </w:pPr>
      <w:r w:rsidRPr="00A90BE0">
        <w:rPr>
          <w:rFonts w:ascii="Times" w:hAnsi="Times" w:cs="Times New Roman"/>
          <w:i/>
          <w:color w:val="000000" w:themeColor="text1"/>
        </w:rPr>
        <w:t>The structural element has been gradually revealed to be located within the nature of the literal qualities of the support.</w:t>
      </w:r>
    </w:p>
    <w:p w14:paraId="39750C9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right"/>
        <w:rPr>
          <w:rFonts w:ascii="Times" w:hAnsi="Times" w:cs="Times New Roman"/>
          <w:i/>
          <w:color w:val="000000" w:themeColor="text1"/>
        </w:rPr>
      </w:pPr>
    </w:p>
    <w:p w14:paraId="5A709E0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right"/>
        <w:rPr>
          <w:rFonts w:ascii="Times" w:hAnsi="Times" w:cs="Times New Roman"/>
          <w:color w:val="000000" w:themeColor="text1"/>
        </w:rPr>
      </w:pPr>
      <w:r w:rsidRPr="00A90BE0">
        <w:rPr>
          <w:rFonts w:ascii="Times" w:hAnsi="Times" w:cs="Times New Roman"/>
          <w:color w:val="000000" w:themeColor="text1"/>
        </w:rPr>
        <w:softHyphen/>
      </w:r>
      <w:r w:rsidRPr="00A90BE0">
        <w:rPr>
          <w:rFonts w:ascii="Times" w:hAnsi="Times" w:cs="Times New Roman"/>
          <w:color w:val="000000" w:themeColor="text1"/>
        </w:rPr>
        <w:softHyphen/>
        <w:t xml:space="preserve">Robert Morris, “Notes on Sculpture,” </w:t>
      </w:r>
      <w:r w:rsidRPr="00A90BE0">
        <w:rPr>
          <w:rFonts w:ascii="Times" w:hAnsi="Times" w:cs="Times New Roman"/>
          <w:i/>
          <w:color w:val="000000" w:themeColor="text1"/>
        </w:rPr>
        <w:t>Artforum</w:t>
      </w:r>
      <w:r w:rsidRPr="00A90BE0">
        <w:rPr>
          <w:rFonts w:ascii="Times" w:hAnsi="Times" w:cs="Times New Roman"/>
          <w:color w:val="000000" w:themeColor="text1"/>
        </w:rPr>
        <w:t>, February 1966.</w:t>
      </w:r>
      <w:r w:rsidRPr="00A90BE0">
        <w:rPr>
          <w:rStyle w:val="EndnoteReference"/>
          <w:rFonts w:ascii="Times" w:hAnsi="Times" w:cs="Times New Roman"/>
          <w:color w:val="000000" w:themeColor="text1"/>
        </w:rPr>
        <w:endnoteReference w:id="2"/>
      </w:r>
    </w:p>
    <w:p w14:paraId="2D6C1E1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rPr>
          <w:rFonts w:ascii="Times" w:hAnsi="Times" w:cs="Times New Roman"/>
          <w:color w:val="000000" w:themeColor="text1"/>
        </w:rPr>
      </w:pPr>
    </w:p>
    <w:p w14:paraId="27CBD34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175A3C9" w14:textId="27382552"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r w:rsidRPr="00A90BE0">
        <w:rPr>
          <w:rFonts w:ascii="Times" w:hAnsi="Times" w:cs="Times New Roman"/>
          <w:b/>
          <w:bCs/>
          <w:color w:val="000000" w:themeColor="text1"/>
        </w:rPr>
        <w:t>Introduction: A Quandary for Reception</w:t>
      </w:r>
    </w:p>
    <w:p w14:paraId="2FFC953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p>
    <w:p w14:paraId="2919310F" w14:textId="1BE3EA89"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1994, the editors of </w:t>
      </w:r>
      <w:r w:rsidRPr="00A90BE0">
        <w:rPr>
          <w:rFonts w:ascii="Times" w:hAnsi="Times" w:cs="Times New Roman"/>
          <w:i/>
          <w:color w:val="000000" w:themeColor="text1"/>
        </w:rPr>
        <w:t>October</w:t>
      </w:r>
      <w:r w:rsidRPr="00A90BE0">
        <w:rPr>
          <w:rFonts w:ascii="Times" w:hAnsi="Times" w:cs="Times New Roman"/>
          <w:color w:val="000000" w:themeColor="text1"/>
        </w:rPr>
        <w:t xml:space="preserve"> convened a roundtable discussion on the subject of “The Reception of the Sixties</w:t>
      </w:r>
      <w:r w:rsidR="0079477E">
        <w:rPr>
          <w:rFonts w:ascii="Times" w:hAnsi="Times" w:cs="Times New Roman"/>
          <w:color w:val="000000" w:themeColor="text1"/>
        </w:rPr>
        <w:t>”</w:t>
      </w:r>
      <w:r w:rsidRPr="00A90BE0">
        <w:rPr>
          <w:rFonts w:ascii="Times" w:hAnsi="Times" w:cs="Times New Roman"/>
          <w:color w:val="000000" w:themeColor="text1"/>
        </w:rPr>
        <w:t>.</w:t>
      </w:r>
      <w:r w:rsidRPr="00A90BE0">
        <w:rPr>
          <w:rStyle w:val="EndnoteReference"/>
          <w:rFonts w:ascii="Times" w:hAnsi="Times" w:cs="Times New Roman"/>
          <w:color w:val="000000" w:themeColor="text1"/>
        </w:rPr>
        <w:endnoteReference w:id="3"/>
      </w:r>
      <w:r w:rsidRPr="00A90BE0">
        <w:rPr>
          <w:rFonts w:ascii="Times" w:hAnsi="Times" w:cs="Times New Roman"/>
          <w:color w:val="000000" w:themeColor="text1"/>
        </w:rPr>
        <w:t xml:space="preserve"> Reflecting the journal’s custodial attachment to the history of the avant-garde, the purpose of this meeting was to reassess and, if possible, to bring into a single frame established historiographical paradigms of Minimalism and Conceptual Art. Marked by friendly disagreement, the participants’ conversation rehearsed a variety of issues concerning the 1960s’ relation to </w:t>
      </w:r>
      <w:r w:rsidRPr="00A90BE0">
        <w:rPr>
          <w:rFonts w:ascii="Times" w:hAnsi="Times" w:cs="Times New Roman"/>
          <w:color w:val="000000" w:themeColor="text1"/>
        </w:rPr>
        <w:lastRenderedPageBreak/>
        <w:t xml:space="preserve">modernism, the development of signature style, medium-specificity, the status of expression, and the burgeoning stakes of institutional critique – all in the context of New York’s emergent gallery network. </w:t>
      </w:r>
    </w:p>
    <w:p w14:paraId="039EF949"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467BDA8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Yet this conversation was galvanised by a single event that demanded immediate attention. In February of that year, a retrospective of Robert Morris’s work had opened at the Guggenheim New York. Curated by Thomas Krens, the museum’s then director, and Rosalind Krauss, “The Mind/Body Problem” was not met with universal enthusiasm. Among its negative reviews stands out that of Roberta Smith, art critic at </w:t>
      </w:r>
      <w:r w:rsidRPr="00A90BE0">
        <w:rPr>
          <w:rFonts w:ascii="Times" w:hAnsi="Times" w:cs="Times New Roman"/>
          <w:i/>
          <w:color w:val="000000" w:themeColor="text1"/>
        </w:rPr>
        <w:t>The New York Times</w:t>
      </w:r>
      <w:r w:rsidRPr="00A90BE0">
        <w:rPr>
          <w:rFonts w:ascii="Times" w:hAnsi="Times" w:cs="Times New Roman"/>
          <w:color w:val="000000" w:themeColor="text1"/>
        </w:rPr>
        <w:t xml:space="preserve">, who wrote in condemnatory fashion: </w:t>
      </w:r>
    </w:p>
    <w:p w14:paraId="187B2ADD"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48280E24"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Mr. Morris’s art is overtly didactic and cerebral and weirdly unconnected. It seems to be made by someone with a mistrust of emotion, a disregard for pleasure and a strong pedagogical bent; an artist more involved with problem solving than art making who often reduces the viewer to the role of guinea pig.</w:t>
      </w:r>
      <w:r w:rsidRPr="00A90BE0">
        <w:rPr>
          <w:rStyle w:val="EndnoteReference"/>
          <w:rFonts w:ascii="Times" w:hAnsi="Times" w:cs="Times New Roman"/>
          <w:color w:val="000000" w:themeColor="text1"/>
        </w:rPr>
        <w:endnoteReference w:id="4"/>
      </w:r>
    </w:p>
    <w:p w14:paraId="43B35B3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2BF022E" w14:textId="0632883B"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Rather than flatly reject Smith’s ad hominem on Morris, the </w:t>
      </w:r>
      <w:r w:rsidRPr="00A90BE0">
        <w:rPr>
          <w:rFonts w:ascii="Times" w:hAnsi="Times" w:cs="Times New Roman"/>
          <w:i/>
          <w:color w:val="000000" w:themeColor="text1"/>
        </w:rPr>
        <w:t xml:space="preserve">October </w:t>
      </w:r>
      <w:r w:rsidRPr="00A90BE0">
        <w:rPr>
          <w:rFonts w:ascii="Times" w:hAnsi="Times" w:cs="Times New Roman"/>
          <w:color w:val="000000" w:themeColor="text1"/>
        </w:rPr>
        <w:t>roundtable instead attended to the legitimate grounds of her criticism, which, properly registered a few lines down, indicted the retrospective as a ‘prolonged and restless commentary that parallels artistic activity since 1960, pinpointing some of its most important issues’.</w:t>
      </w:r>
      <w:r w:rsidRPr="00A90BE0">
        <w:rPr>
          <w:rStyle w:val="EndnoteReference"/>
          <w:rFonts w:ascii="Times" w:hAnsi="Times" w:cs="Times New Roman"/>
          <w:color w:val="000000" w:themeColor="text1"/>
        </w:rPr>
        <w:endnoteReference w:id="5"/>
      </w:r>
      <w:r w:rsidRPr="00A90BE0">
        <w:rPr>
          <w:rFonts w:ascii="Times" w:hAnsi="Times" w:cs="Times New Roman"/>
          <w:color w:val="000000" w:themeColor="text1"/>
        </w:rPr>
        <w:t xml:space="preserve"> Smith’s charge, as Silvia Kolbowski, one of the roundtable participants quips, is that Morris ‘sort of whores after every cultural change or shift’.</w:t>
      </w:r>
      <w:r w:rsidRPr="00A90BE0">
        <w:rPr>
          <w:rStyle w:val="EndnoteReference"/>
          <w:rFonts w:ascii="Times" w:hAnsi="Times" w:cs="Times New Roman"/>
          <w:color w:val="000000" w:themeColor="text1"/>
        </w:rPr>
        <w:endnoteReference w:id="6"/>
      </w:r>
      <w:r w:rsidRPr="00A90BE0">
        <w:rPr>
          <w:rFonts w:ascii="Times" w:hAnsi="Times" w:cs="Times New Roman"/>
          <w:color w:val="000000" w:themeColor="text1"/>
        </w:rPr>
        <w:t xml:space="preserve"> </w:t>
      </w:r>
    </w:p>
    <w:p w14:paraId="78326B68"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04C37735" w14:textId="414F6C5E"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On one level Kolbowski, via Smith, is responding to Morris’s varied artistic production, which, as Martha Buskirk approvingly remarks, ‘can’t… resolve into a signature style’,</w:t>
      </w:r>
      <w:r w:rsidRPr="00A90BE0">
        <w:rPr>
          <w:rStyle w:val="EndnoteReference"/>
          <w:rFonts w:ascii="Times" w:hAnsi="Times" w:cs="Times New Roman"/>
          <w:color w:val="000000" w:themeColor="text1"/>
        </w:rPr>
        <w:endnoteReference w:id="7"/>
      </w:r>
      <w:r w:rsidRPr="00A90BE0">
        <w:rPr>
          <w:rFonts w:ascii="Times" w:hAnsi="Times" w:cs="Times New Roman"/>
          <w:color w:val="000000" w:themeColor="text1"/>
        </w:rPr>
        <w:t xml:space="preserve"> and as Benjamin Buchloh later observes, includes ‘the one that is the most painful for some of us at the table, which is figurative painting’.</w:t>
      </w:r>
      <w:r w:rsidRPr="00A90BE0">
        <w:rPr>
          <w:rStyle w:val="EndnoteReference"/>
          <w:rFonts w:ascii="Times" w:hAnsi="Times" w:cs="Times New Roman"/>
          <w:color w:val="000000" w:themeColor="text1"/>
        </w:rPr>
        <w:endnoteReference w:id="8"/>
      </w:r>
      <w:r w:rsidRPr="00A90BE0">
        <w:rPr>
          <w:rFonts w:ascii="Times" w:hAnsi="Times" w:cs="Times New Roman"/>
          <w:color w:val="000000" w:themeColor="text1"/>
        </w:rPr>
        <w:t xml:space="preserve"> Falling closer to the bone, however, Smith’s criticism may be taken as a comment on the roundtable itself. For the varied objects Morris had in 1994 produced over a thirty-year period, if in fact they were epiphenomenal to his theoretical digest of art world discourse, suggest that the interlinked scholarly projects of those around the table, themselves formed largely in response to ‘artistic activity since 1960’ for which Morris is here paradigmatic, are caught in that same ‘strong pedagogical bent’ Smith ascribes to him. I do not mean to embrace the anti-intellectualist flair of Smith’s journalistic rebuke; rather, I draw attention to the table’s shared acknowledgment that Morris stands for the infiltration of art by commentary, a problem that is constitutive of </w:t>
      </w:r>
      <w:proofErr w:type="gramStart"/>
      <w:r w:rsidRPr="00A90BE0">
        <w:rPr>
          <w:rFonts w:ascii="Times" w:hAnsi="Times" w:cs="Times New Roman"/>
          <w:color w:val="000000" w:themeColor="text1"/>
        </w:rPr>
        <w:t>art-making</w:t>
      </w:r>
      <w:proofErr w:type="gramEnd"/>
      <w:r w:rsidRPr="00A90BE0">
        <w:rPr>
          <w:rFonts w:ascii="Times" w:hAnsi="Times" w:cs="Times New Roman"/>
          <w:color w:val="000000" w:themeColor="text1"/>
        </w:rPr>
        <w:t xml:space="preserve"> of the 1960s and continues to haunt its reception.</w:t>
      </w:r>
    </w:p>
    <w:p w14:paraId="1EFD2818"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9C0CD39" w14:textId="456EB81E"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In this essay I examine the relationship between art criticism and object making by reviewing Morris’s production of the mid-1960s. As will be argued, Morris is exemplary because he stages this rift in a variety of ways, leading his audience to reflect more broadly on the status of artistic subjectivity through the 1960s’ repudiation of expression.</w:t>
      </w:r>
      <w:r w:rsidR="00FD72BD">
        <w:rPr>
          <w:rFonts w:ascii="Times" w:hAnsi="Times" w:cs="Times New Roman"/>
          <w:color w:val="000000" w:themeColor="text1"/>
        </w:rPr>
        <w:t xml:space="preserve"> Morris’s sculpture of this period cannot be separated from his writing and performance. </w:t>
      </w:r>
      <w:r w:rsidR="0079477E">
        <w:rPr>
          <w:rFonts w:ascii="Times" w:hAnsi="Times" w:cs="Times New Roman"/>
          <w:color w:val="000000" w:themeColor="text1"/>
        </w:rPr>
        <w:t>F</w:t>
      </w:r>
      <w:r w:rsidR="00FD72BD">
        <w:rPr>
          <w:rFonts w:ascii="Times" w:hAnsi="Times" w:cs="Times New Roman"/>
          <w:color w:val="000000" w:themeColor="text1"/>
        </w:rPr>
        <w:t>orm</w:t>
      </w:r>
      <w:r w:rsidR="0079477E">
        <w:rPr>
          <w:rFonts w:ascii="Times" w:hAnsi="Times" w:cs="Times New Roman"/>
          <w:color w:val="000000" w:themeColor="text1"/>
        </w:rPr>
        <w:t>ing</w:t>
      </w:r>
      <w:r w:rsidR="00FD72BD">
        <w:rPr>
          <w:rFonts w:ascii="Times" w:hAnsi="Times" w:cs="Times New Roman"/>
          <w:color w:val="000000" w:themeColor="text1"/>
        </w:rPr>
        <w:t xml:space="preserve"> the basis of his critical writings on sculpture</w:t>
      </w:r>
      <w:r w:rsidR="0079477E">
        <w:rPr>
          <w:rFonts w:ascii="Times" w:hAnsi="Times" w:cs="Times New Roman"/>
          <w:color w:val="000000" w:themeColor="text1"/>
        </w:rPr>
        <w:t>, the artist’s plywood sculptures</w:t>
      </w:r>
      <w:r w:rsidR="00FD72BD">
        <w:rPr>
          <w:rFonts w:ascii="Times" w:hAnsi="Times" w:cs="Times New Roman"/>
          <w:color w:val="000000" w:themeColor="text1"/>
        </w:rPr>
        <w:t xml:space="preserve"> </w:t>
      </w:r>
      <w:r w:rsidR="0079477E">
        <w:rPr>
          <w:rFonts w:ascii="Times" w:hAnsi="Times" w:cs="Times New Roman"/>
          <w:color w:val="000000" w:themeColor="text1"/>
        </w:rPr>
        <w:t>evolved</w:t>
      </w:r>
      <w:r w:rsidR="00FD72BD">
        <w:rPr>
          <w:rFonts w:ascii="Times" w:hAnsi="Times" w:cs="Times New Roman"/>
          <w:color w:val="000000" w:themeColor="text1"/>
        </w:rPr>
        <w:t xml:space="preserve"> from his deployment of props through concerts of the Judson Dance Theater (1962-64), where his dances involved collaborations with choreographers like Yvonne Rainer and Steve Paxton, but also artists </w:t>
      </w:r>
      <w:r w:rsidR="0079477E">
        <w:rPr>
          <w:rFonts w:ascii="Times" w:hAnsi="Times" w:cs="Times New Roman"/>
          <w:color w:val="000000" w:themeColor="text1"/>
        </w:rPr>
        <w:t>like</w:t>
      </w:r>
      <w:r w:rsidR="00FD72BD">
        <w:rPr>
          <w:rFonts w:ascii="Times" w:hAnsi="Times" w:cs="Times New Roman"/>
          <w:color w:val="000000" w:themeColor="text1"/>
        </w:rPr>
        <w:t xml:space="preserve"> Jasper Johns and Robert Rauschenberg. </w:t>
      </w:r>
      <w:r w:rsidR="0079477E">
        <w:rPr>
          <w:rFonts w:ascii="Times" w:hAnsi="Times" w:cs="Times New Roman"/>
          <w:color w:val="000000" w:themeColor="text1"/>
        </w:rPr>
        <w:t>Moreover</w:t>
      </w:r>
      <w:r w:rsidR="00FD72BD">
        <w:rPr>
          <w:rFonts w:ascii="Times" w:hAnsi="Times" w:cs="Times New Roman"/>
          <w:color w:val="000000" w:themeColor="text1"/>
        </w:rPr>
        <w:t>, the plywood sculptures examined here formed part of Morris’s investigation of art-historical method of Erwin Panofsky and</w:t>
      </w:r>
      <w:r w:rsidR="0079477E">
        <w:rPr>
          <w:rFonts w:ascii="Times" w:hAnsi="Times" w:cs="Times New Roman"/>
          <w:color w:val="000000" w:themeColor="text1"/>
        </w:rPr>
        <w:t>, laterally, of</w:t>
      </w:r>
      <w:r w:rsidR="00FD72BD">
        <w:rPr>
          <w:rFonts w:ascii="Times" w:hAnsi="Times" w:cs="Times New Roman"/>
          <w:color w:val="000000" w:themeColor="text1"/>
        </w:rPr>
        <w:t xml:space="preserve"> George Kubler, as well as of Gestalt psychology. As such, this article approaches sculpture as refracted across Morris’s performance, writing, and object</w:t>
      </w:r>
      <w:r w:rsidR="0079477E">
        <w:rPr>
          <w:rFonts w:ascii="Times" w:hAnsi="Times" w:cs="Times New Roman"/>
          <w:color w:val="000000" w:themeColor="text1"/>
        </w:rPr>
        <w:t>-</w:t>
      </w:r>
      <w:r w:rsidR="00FD72BD">
        <w:rPr>
          <w:rFonts w:ascii="Times" w:hAnsi="Times" w:cs="Times New Roman"/>
          <w:color w:val="000000" w:themeColor="text1"/>
        </w:rPr>
        <w:t>making</w:t>
      </w:r>
      <w:r w:rsidR="0079477E">
        <w:rPr>
          <w:rFonts w:ascii="Times" w:hAnsi="Times" w:cs="Times New Roman"/>
          <w:color w:val="000000" w:themeColor="text1"/>
        </w:rPr>
        <w:t xml:space="preserve"> practices</w:t>
      </w:r>
      <w:r w:rsidR="00FD72BD">
        <w:rPr>
          <w:rFonts w:ascii="Times" w:hAnsi="Times" w:cs="Times New Roman"/>
          <w:color w:val="000000" w:themeColor="text1"/>
        </w:rPr>
        <w:t>. Morris’s peers,</w:t>
      </w:r>
      <w:r w:rsidR="0079477E">
        <w:rPr>
          <w:rFonts w:ascii="Times" w:hAnsi="Times" w:cs="Times New Roman"/>
          <w:color w:val="000000" w:themeColor="text1"/>
        </w:rPr>
        <w:t xml:space="preserve"> Donald Judd and Dan Flavin, as well as</w:t>
      </w:r>
      <w:r w:rsidR="00FD72BD">
        <w:rPr>
          <w:rFonts w:ascii="Times" w:hAnsi="Times" w:cs="Times New Roman"/>
          <w:color w:val="000000" w:themeColor="text1"/>
        </w:rPr>
        <w:t xml:space="preserve"> those listed above, also participated in an established tradition by commenting on their production to control the terms of their reception. </w:t>
      </w:r>
      <w:r w:rsidR="0079477E">
        <w:rPr>
          <w:rFonts w:ascii="Times" w:hAnsi="Times" w:cs="Times New Roman"/>
          <w:color w:val="000000" w:themeColor="text1"/>
        </w:rPr>
        <w:t>I</w:t>
      </w:r>
      <w:r w:rsidR="00FD72BD">
        <w:rPr>
          <w:rFonts w:ascii="Times" w:hAnsi="Times" w:cs="Times New Roman"/>
          <w:color w:val="000000" w:themeColor="text1"/>
        </w:rPr>
        <w:t>n this essay, I argue that Morris’s performance of authority, anticipating art world figures like Marina Abramović and Jeff Koon</w:t>
      </w:r>
      <w:r w:rsidR="0079477E">
        <w:rPr>
          <w:rFonts w:ascii="Times" w:hAnsi="Times" w:cs="Times New Roman"/>
          <w:color w:val="000000" w:themeColor="text1"/>
        </w:rPr>
        <w:t>s</w:t>
      </w:r>
      <w:r w:rsidR="00FD72BD">
        <w:rPr>
          <w:rFonts w:ascii="Times" w:hAnsi="Times" w:cs="Times New Roman"/>
          <w:color w:val="000000" w:themeColor="text1"/>
        </w:rPr>
        <w:t xml:space="preserve">, </w:t>
      </w:r>
      <w:r w:rsidR="0079477E">
        <w:rPr>
          <w:rFonts w:ascii="Times" w:hAnsi="Times" w:cs="Times New Roman"/>
          <w:color w:val="000000" w:themeColor="text1"/>
        </w:rPr>
        <w:t>but also Andrea Fraser, is unique for its</w:t>
      </w:r>
      <w:r w:rsidR="00FD72BD">
        <w:rPr>
          <w:rFonts w:ascii="Times" w:hAnsi="Times" w:cs="Times New Roman"/>
          <w:color w:val="000000" w:themeColor="text1"/>
        </w:rPr>
        <w:t xml:space="preserve"> series of didactic transactions across media. </w:t>
      </w:r>
      <w:r w:rsidR="0079477E">
        <w:rPr>
          <w:rFonts w:ascii="Times" w:hAnsi="Times" w:cs="Times New Roman"/>
          <w:color w:val="000000" w:themeColor="text1"/>
        </w:rPr>
        <w:t xml:space="preserve">In particular, I argue that Morris’s artist performance emerged through his material investigation of perceptual conditions attending to the object, establishing a compact between sculpture, criticism, and performance. </w:t>
      </w:r>
      <w:r w:rsidR="00FD72BD">
        <w:rPr>
          <w:rFonts w:ascii="Times" w:hAnsi="Times" w:cs="Times New Roman"/>
          <w:color w:val="000000" w:themeColor="text1"/>
        </w:rPr>
        <w:t>Before proceeding, l</w:t>
      </w:r>
      <w:r w:rsidRPr="00A90BE0">
        <w:rPr>
          <w:rFonts w:ascii="Times" w:hAnsi="Times" w:cs="Times New Roman"/>
          <w:color w:val="000000" w:themeColor="text1"/>
        </w:rPr>
        <w:t>et us</w:t>
      </w:r>
      <w:r w:rsidR="00FD72BD">
        <w:rPr>
          <w:rFonts w:ascii="Times" w:hAnsi="Times" w:cs="Times New Roman"/>
          <w:color w:val="000000" w:themeColor="text1"/>
        </w:rPr>
        <w:t xml:space="preserve"> return to </w:t>
      </w:r>
      <w:r w:rsidRPr="00A90BE0">
        <w:rPr>
          <w:rFonts w:ascii="Times" w:hAnsi="Times" w:cs="Times New Roman"/>
          <w:color w:val="000000" w:themeColor="text1"/>
        </w:rPr>
        <w:t>th</w:t>
      </w:r>
      <w:r w:rsidR="00FD72BD">
        <w:rPr>
          <w:rFonts w:ascii="Times" w:hAnsi="Times" w:cs="Times New Roman"/>
          <w:color w:val="000000" w:themeColor="text1"/>
        </w:rPr>
        <w:t xml:space="preserve">e effects of </w:t>
      </w:r>
      <w:r w:rsidR="0079477E">
        <w:rPr>
          <w:rFonts w:ascii="Times" w:hAnsi="Times" w:cs="Times New Roman"/>
          <w:color w:val="000000" w:themeColor="text1"/>
        </w:rPr>
        <w:t>this emergent artistic</w:t>
      </w:r>
      <w:r w:rsidR="00FD72BD">
        <w:rPr>
          <w:rFonts w:ascii="Times" w:hAnsi="Times" w:cs="Times New Roman"/>
          <w:color w:val="000000" w:themeColor="text1"/>
        </w:rPr>
        <w:t xml:space="preserve"> subject</w:t>
      </w:r>
      <w:r w:rsidR="0079477E">
        <w:rPr>
          <w:rFonts w:ascii="Times" w:hAnsi="Times" w:cs="Times New Roman"/>
          <w:color w:val="000000" w:themeColor="text1"/>
        </w:rPr>
        <w:t>ivity,</w:t>
      </w:r>
      <w:r w:rsidR="00FD72BD">
        <w:rPr>
          <w:rFonts w:ascii="Times" w:hAnsi="Times" w:cs="Times New Roman"/>
          <w:color w:val="000000" w:themeColor="text1"/>
        </w:rPr>
        <w:t xml:space="preserve"> as discussed by the roundtable</w:t>
      </w:r>
      <w:r w:rsidRPr="00A90BE0">
        <w:rPr>
          <w:rFonts w:ascii="Times" w:hAnsi="Times" w:cs="Times New Roman"/>
          <w:color w:val="000000" w:themeColor="text1"/>
        </w:rPr>
        <w:t>.</w:t>
      </w:r>
    </w:p>
    <w:p w14:paraId="548DDA8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61061AB4" w14:textId="4A2710DC"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Over the course of the </w:t>
      </w:r>
      <w:r w:rsidRPr="00A90BE0">
        <w:rPr>
          <w:rFonts w:ascii="Times" w:hAnsi="Times" w:cs="Times New Roman"/>
          <w:i/>
          <w:color w:val="000000" w:themeColor="text1"/>
        </w:rPr>
        <w:t>October</w:t>
      </w:r>
      <w:r w:rsidRPr="00A90BE0">
        <w:rPr>
          <w:rFonts w:ascii="Times" w:hAnsi="Times" w:cs="Times New Roman"/>
          <w:color w:val="000000" w:themeColor="text1"/>
        </w:rPr>
        <w:t xml:space="preserve"> discussion, the unsettled relationship between making and commentary is registered by Krauss, who distinguishes between those minimal artists who were ‘really painters’ – her examples are Donald Judd and Dan Flavin, to whom she ascribes an ‘academicism’ legible in the work’s dependency on the virtual qualities of light – and those, like Morris, who offered a viable, though in his case ultimately idealist critique of pictorialism.</w:t>
      </w:r>
      <w:r w:rsidRPr="00A90BE0">
        <w:rPr>
          <w:rStyle w:val="EndnoteReference"/>
          <w:rFonts w:ascii="Times" w:hAnsi="Times" w:cs="Times New Roman"/>
          <w:color w:val="000000" w:themeColor="text1"/>
        </w:rPr>
        <w:endnoteReference w:id="9"/>
      </w:r>
      <w:r w:rsidRPr="00A90BE0">
        <w:rPr>
          <w:rFonts w:ascii="Times" w:hAnsi="Times" w:cs="Times New Roman"/>
          <w:color w:val="000000" w:themeColor="text1"/>
        </w:rPr>
        <w:t xml:space="preserve"> For Hal Foster, who is overtly resistant to Krauss’s attachment to medium-specificity, the virtue of Morris derives precisely from his self-positioning in the discursive field of modernism. ‘For some people’, Foster writes, ‘Morris takes up a </w:t>
      </w:r>
      <w:r w:rsidRPr="00A90BE0">
        <w:rPr>
          <w:rFonts w:ascii="Times" w:hAnsi="Times" w:cs="Times New Roman"/>
          <w:i/>
          <w:color w:val="000000" w:themeColor="text1"/>
        </w:rPr>
        <w:t>strategic</w:t>
      </w:r>
      <w:r w:rsidRPr="00A90BE0">
        <w:rPr>
          <w:rFonts w:ascii="Times" w:hAnsi="Times" w:cs="Times New Roman"/>
          <w:color w:val="000000" w:themeColor="text1"/>
        </w:rPr>
        <w:t xml:space="preserve"> rather than a </w:t>
      </w:r>
      <w:r w:rsidRPr="00A90BE0">
        <w:rPr>
          <w:rFonts w:ascii="Times" w:hAnsi="Times" w:cs="Times New Roman"/>
          <w:i/>
          <w:color w:val="000000" w:themeColor="text1"/>
        </w:rPr>
        <w:t>genealogical</w:t>
      </w:r>
      <w:r w:rsidRPr="00A90BE0">
        <w:rPr>
          <w:rFonts w:ascii="Times" w:hAnsi="Times" w:cs="Times New Roman"/>
          <w:color w:val="000000" w:themeColor="text1"/>
        </w:rPr>
        <w:t xml:space="preserve"> relationship to the problems of modernism. Sometimes he is content to </w:t>
      </w:r>
      <w:r w:rsidRPr="00A90BE0">
        <w:rPr>
          <w:rFonts w:ascii="Times" w:hAnsi="Times" w:cs="Times New Roman"/>
          <w:i/>
          <w:color w:val="000000" w:themeColor="text1"/>
        </w:rPr>
        <w:t xml:space="preserve">comment </w:t>
      </w:r>
      <w:r w:rsidRPr="00A90BE0">
        <w:rPr>
          <w:rFonts w:ascii="Times" w:hAnsi="Times" w:cs="Times New Roman"/>
          <w:color w:val="000000" w:themeColor="text1"/>
        </w:rPr>
        <w:t>upon these problems––critically, wittily, to be sure, but he does not always work them through formally’.</w:t>
      </w:r>
      <w:r w:rsidRPr="00A90BE0">
        <w:rPr>
          <w:rStyle w:val="EndnoteReference"/>
          <w:rFonts w:ascii="Times" w:hAnsi="Times" w:cs="Times New Roman"/>
          <w:color w:val="000000" w:themeColor="text1"/>
        </w:rPr>
        <w:endnoteReference w:id="10"/>
      </w:r>
      <w:r w:rsidRPr="00A90BE0">
        <w:rPr>
          <w:rFonts w:ascii="Times" w:hAnsi="Times" w:cs="Times New Roman"/>
          <w:color w:val="000000" w:themeColor="text1"/>
        </w:rPr>
        <w:t xml:space="preserve"> His point is that Morris, by commenting with and without making, rather than making in earnest, successfully breaks with those formalist tendencies that persist in the work of Flavin and Judd, despite the latter’s rejection of illusionism in his 1965 essay “Specific Objects” as being ‘one of the salient and most objectionable relics of European art’.</w:t>
      </w:r>
      <w:r w:rsidRPr="00A90BE0">
        <w:rPr>
          <w:rStyle w:val="EndnoteReference"/>
          <w:rFonts w:ascii="Times" w:hAnsi="Times" w:cs="Times New Roman"/>
          <w:color w:val="000000" w:themeColor="text1"/>
        </w:rPr>
        <w:endnoteReference w:id="11"/>
      </w:r>
      <w:r w:rsidRPr="00A90BE0">
        <w:rPr>
          <w:rFonts w:ascii="Times" w:hAnsi="Times" w:cs="Times New Roman"/>
          <w:color w:val="000000" w:themeColor="text1"/>
        </w:rPr>
        <w:t xml:space="preserve"> In doing so Morris develops a strategic relation to modernism, one whose critical shifts between different modes of production create an interval, or </w:t>
      </w:r>
      <w:r w:rsidRPr="00A90BE0">
        <w:rPr>
          <w:rFonts w:ascii="Times" w:hAnsi="Times" w:cs="Times New Roman"/>
          <w:i/>
          <w:color w:val="000000" w:themeColor="text1"/>
        </w:rPr>
        <w:t>Zwischenraum</w:t>
      </w:r>
      <w:r w:rsidRPr="00A90BE0">
        <w:rPr>
          <w:rFonts w:ascii="Times" w:hAnsi="Times" w:cs="Times New Roman"/>
          <w:color w:val="000000" w:themeColor="text1"/>
        </w:rPr>
        <w:t xml:space="preserve"> that allows him to ‘comment’ on problems rather than work through them formally. The risk, however, and this is hinted at by Foster’s subsequent tempering of the prowess of the ‘meta-artist’, is that Morris reconstitutes formalis</w:t>
      </w:r>
      <w:r w:rsidR="00FD72BD">
        <w:rPr>
          <w:rFonts w:ascii="Times" w:hAnsi="Times" w:cs="Times New Roman"/>
          <w:color w:val="000000" w:themeColor="text1"/>
        </w:rPr>
        <w:t>t criticism</w:t>
      </w:r>
      <w:r w:rsidRPr="00A90BE0">
        <w:rPr>
          <w:rFonts w:ascii="Times" w:hAnsi="Times" w:cs="Times New Roman"/>
          <w:color w:val="000000" w:themeColor="text1"/>
        </w:rPr>
        <w:t>.</w:t>
      </w:r>
      <w:r w:rsidRPr="00A90BE0">
        <w:rPr>
          <w:rStyle w:val="EndnoteReference"/>
          <w:rFonts w:ascii="Times" w:hAnsi="Times" w:cs="Times New Roman"/>
          <w:color w:val="000000" w:themeColor="text1"/>
        </w:rPr>
        <w:endnoteReference w:id="12"/>
      </w:r>
      <w:r w:rsidRPr="00A90BE0">
        <w:rPr>
          <w:rFonts w:ascii="Times" w:hAnsi="Times" w:cs="Times New Roman"/>
          <w:color w:val="000000" w:themeColor="text1"/>
        </w:rPr>
        <w:t xml:space="preserve"> </w:t>
      </w:r>
    </w:p>
    <w:p w14:paraId="708B5D34"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423B502B" w14:textId="57BE9AA4" w:rsidR="00A90BE0" w:rsidRPr="00A90BE0" w:rsidRDefault="00FD72BD"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Pr>
          <w:rFonts w:ascii="Times" w:hAnsi="Times" w:cs="Times New Roman"/>
          <w:color w:val="000000" w:themeColor="text1"/>
        </w:rPr>
        <w:t>For t</w:t>
      </w:r>
      <w:r w:rsidR="00A90BE0" w:rsidRPr="00A90BE0">
        <w:rPr>
          <w:rFonts w:ascii="Times" w:hAnsi="Times" w:cs="Times New Roman"/>
          <w:color w:val="000000" w:themeColor="text1"/>
        </w:rPr>
        <w:t>wo years later, in his 1996 book chapter “The Crux of Minimalism”, Foster argues that ‘minimalism appears as a historical crux in which the formalist autonomy of art is at once achieved and broken up’.</w:t>
      </w:r>
      <w:r w:rsidR="00A90BE0" w:rsidRPr="00A90BE0">
        <w:rPr>
          <w:rStyle w:val="EndnoteReference"/>
          <w:rFonts w:ascii="Times" w:hAnsi="Times" w:cs="Times New Roman"/>
          <w:color w:val="000000" w:themeColor="text1"/>
        </w:rPr>
        <w:endnoteReference w:id="13"/>
      </w:r>
      <w:r w:rsidR="00A90BE0" w:rsidRPr="00A90BE0">
        <w:rPr>
          <w:rFonts w:ascii="Times" w:hAnsi="Times" w:cs="Times New Roman"/>
          <w:color w:val="000000" w:themeColor="text1"/>
        </w:rPr>
        <w:t xml:space="preserve"> Minimalism is constituted as a critical agent through a sequence of negations</w:t>
      </w:r>
      <w:r>
        <w:rPr>
          <w:rFonts w:ascii="Times" w:hAnsi="Times" w:cs="Times New Roman"/>
          <w:color w:val="000000" w:themeColor="text1"/>
        </w:rPr>
        <w:t xml:space="preserve"> that, as Foster seems to suggest, also </w:t>
      </w:r>
      <w:r>
        <w:rPr>
          <w:rFonts w:ascii="Times" w:hAnsi="Times" w:cs="Times New Roman"/>
          <w:i/>
          <w:iCs/>
          <w:color w:val="000000" w:themeColor="text1"/>
        </w:rPr>
        <w:t>preserves</w:t>
      </w:r>
      <w:r>
        <w:rPr>
          <w:rFonts w:ascii="Times" w:hAnsi="Times" w:cs="Times New Roman"/>
          <w:color w:val="000000" w:themeColor="text1"/>
        </w:rPr>
        <w:t xml:space="preserve"> characteristics of formalism</w:t>
      </w:r>
      <w:r w:rsidR="00A90BE0" w:rsidRPr="00A90BE0">
        <w:rPr>
          <w:rFonts w:ascii="Times" w:hAnsi="Times" w:cs="Times New Roman"/>
          <w:color w:val="000000" w:themeColor="text1"/>
        </w:rPr>
        <w:t>: Judd reads Clement Greenberg’s 1961 call for ‘flatness’ literally</w:t>
      </w:r>
      <w:r w:rsidR="00A90BE0" w:rsidRPr="00A90BE0">
        <w:rPr>
          <w:rStyle w:val="EndnoteReference"/>
          <w:rFonts w:ascii="Times" w:hAnsi="Times" w:cs="Times New Roman"/>
          <w:color w:val="000000" w:themeColor="text1"/>
        </w:rPr>
        <w:endnoteReference w:id="14"/>
      </w:r>
      <w:r w:rsidR="00A90BE0" w:rsidRPr="00A90BE0">
        <w:rPr>
          <w:rFonts w:ascii="Times" w:hAnsi="Times" w:cs="Times New Roman"/>
          <w:color w:val="000000" w:themeColor="text1"/>
        </w:rPr>
        <w:t xml:space="preserve"> – that is, as absolute rather than as asymptotic in the sense Greenberg intended it – producing three-dimensional ‘specific objects’ that Morris then extends to the field of perception, which in turn cues Michael Fried to attribute ‘the theatrical’ to literal art in his 1967 essay, “Art and Objecthood’.</w:t>
      </w:r>
      <w:r w:rsidR="00A90BE0" w:rsidRPr="00A90BE0">
        <w:rPr>
          <w:rStyle w:val="EndnoteReference"/>
          <w:rFonts w:ascii="Times" w:hAnsi="Times" w:cs="Times New Roman"/>
          <w:color w:val="000000" w:themeColor="text1"/>
        </w:rPr>
        <w:endnoteReference w:id="15"/>
      </w:r>
      <w:r w:rsidR="00A90BE0" w:rsidRPr="00A90BE0">
        <w:rPr>
          <w:rFonts w:ascii="Times" w:hAnsi="Times" w:cs="Times New Roman"/>
          <w:color w:val="000000" w:themeColor="text1"/>
        </w:rPr>
        <w:t xml:space="preserve"> </w:t>
      </w:r>
      <w:r>
        <w:rPr>
          <w:rFonts w:ascii="Times" w:hAnsi="Times" w:cs="Times New Roman"/>
          <w:color w:val="000000" w:themeColor="text1"/>
        </w:rPr>
        <w:t>These steps are then configured in the criticism of Rosalind Krauss, who is in some sense the inheritor of Greenberg</w:t>
      </w:r>
      <w:r w:rsidR="0079477E">
        <w:rPr>
          <w:rFonts w:ascii="Times" w:hAnsi="Times" w:cs="Times New Roman"/>
          <w:color w:val="000000" w:themeColor="text1"/>
        </w:rPr>
        <w:t>, a transferral of power that also describes the site of Morris’s practice</w:t>
      </w:r>
      <w:r>
        <w:rPr>
          <w:rFonts w:ascii="Times" w:hAnsi="Times" w:cs="Times New Roman"/>
          <w:color w:val="000000" w:themeColor="text1"/>
        </w:rPr>
        <w:t xml:space="preserve">. </w:t>
      </w:r>
      <w:r w:rsidR="00A90BE0" w:rsidRPr="00A90BE0">
        <w:rPr>
          <w:rFonts w:ascii="Times" w:hAnsi="Times" w:cs="Times New Roman"/>
          <w:color w:val="000000" w:themeColor="text1"/>
        </w:rPr>
        <w:t>Together these moves attribute a specific rationale to minimalism, one that noticeably falls closer to Morris, in the way he is described above, than to Judd.</w:t>
      </w:r>
      <w:r w:rsidR="00A90BE0" w:rsidRPr="00A90BE0">
        <w:rPr>
          <w:rStyle w:val="EndnoteReference"/>
          <w:rFonts w:ascii="Times" w:hAnsi="Times" w:cs="Times New Roman"/>
          <w:color w:val="000000" w:themeColor="text1"/>
        </w:rPr>
        <w:endnoteReference w:id="16"/>
      </w:r>
      <w:r w:rsidR="00A90BE0" w:rsidRPr="00A90BE0">
        <w:rPr>
          <w:rFonts w:ascii="Times" w:hAnsi="Times" w:cs="Times New Roman"/>
          <w:color w:val="000000" w:themeColor="text1"/>
        </w:rPr>
        <w:t xml:space="preserve"> Early on in “The Crux”, Foster describes minimalism in synthetic terms as ‘self-critical’: Its analysis, he writes, ‘tends towards the epistemological more than the ontological, for it focuses on the perceptual conditions and conventional limits of art more than on its formal essence and categorical being’.</w:t>
      </w:r>
      <w:r w:rsidR="00A90BE0" w:rsidRPr="00A90BE0">
        <w:rPr>
          <w:rStyle w:val="EndnoteReference"/>
          <w:rFonts w:ascii="Times" w:hAnsi="Times" w:cs="Times New Roman"/>
          <w:color w:val="000000" w:themeColor="text1"/>
        </w:rPr>
        <w:endnoteReference w:id="17"/>
      </w:r>
      <w:r w:rsidR="00A90BE0" w:rsidRPr="00A90BE0">
        <w:rPr>
          <w:rFonts w:ascii="Times" w:hAnsi="Times" w:cs="Times New Roman"/>
          <w:color w:val="000000" w:themeColor="text1"/>
        </w:rPr>
        <w:t xml:space="preserve"> Again, without being named as such, this distinction sets Morris, who is associated with the epistemological by Foster, apart from Judd, whose implied preservation of essence provides a foil against which the higher purpose of minimalism comes to light.</w:t>
      </w:r>
      <w:r w:rsidR="00A90BE0" w:rsidRPr="00A90BE0">
        <w:rPr>
          <w:rStyle w:val="EndnoteReference"/>
          <w:rFonts w:ascii="Times" w:hAnsi="Times" w:cs="Times New Roman"/>
          <w:color w:val="000000" w:themeColor="text1"/>
        </w:rPr>
        <w:endnoteReference w:id="18"/>
      </w:r>
      <w:r w:rsidR="00A90BE0" w:rsidRPr="00A90BE0">
        <w:rPr>
          <w:rFonts w:ascii="Times" w:hAnsi="Times" w:cs="Times New Roman"/>
          <w:color w:val="000000" w:themeColor="text1"/>
        </w:rPr>
        <w:t xml:space="preserve"> </w:t>
      </w:r>
    </w:p>
    <w:p w14:paraId="272F2402"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787F6739" w14:textId="0B4A3A5F"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kern w:val="1"/>
        </w:rPr>
      </w:pPr>
      <w:r w:rsidRPr="00A90BE0">
        <w:rPr>
          <w:rFonts w:ascii="Times" w:hAnsi="Times" w:cs="Times New Roman"/>
          <w:color w:val="000000" w:themeColor="text1"/>
        </w:rPr>
        <w:t>Consider that Foster’s reception is itself motivated by the argument of Morris’s “Notes on Sculpture, Parts One and Two” (February; October 1966), two essays written in close succession in order to consolidate a distinct view of things at a time when minimal art was cohering into a set of reproducible conventions.</w:t>
      </w:r>
      <w:r w:rsidRPr="00A90BE0">
        <w:rPr>
          <w:rStyle w:val="EndnoteReference"/>
          <w:rFonts w:ascii="Times" w:hAnsi="Times" w:cs="Times New Roman"/>
          <w:color w:val="000000" w:themeColor="text1"/>
        </w:rPr>
        <w:endnoteReference w:id="19"/>
      </w:r>
      <w:r w:rsidRPr="00A90BE0">
        <w:rPr>
          <w:rFonts w:ascii="Times" w:hAnsi="Times" w:cs="Times New Roman"/>
          <w:color w:val="000000" w:themeColor="text1"/>
        </w:rPr>
        <w:t xml:space="preserve"> “Part Two” in particular </w:t>
      </w:r>
      <w:r w:rsidRPr="00A90BE0">
        <w:rPr>
          <w:rFonts w:ascii="Times" w:hAnsi="Times" w:cs="Times New Roman"/>
          <w:color w:val="000000" w:themeColor="text1"/>
          <w:kern w:val="1"/>
        </w:rPr>
        <w:t xml:space="preserve">is littered with thinly-veiled attacks on Judd, whose ‘specific objects’ were targeted by Morris for their exuberant retention of ‘part-by-part’ relations. By rehearsing the matter of his invective and his response to it, I hope to discern an agent behind Foster’s attribution to Morris of a </w:t>
      </w:r>
      <w:r w:rsidR="0079477E">
        <w:rPr>
          <w:rFonts w:ascii="Times" w:hAnsi="Times" w:cs="Times New Roman"/>
          <w:color w:val="000000" w:themeColor="text1"/>
          <w:kern w:val="1"/>
        </w:rPr>
        <w:t>‘</w:t>
      </w:r>
      <w:r w:rsidRPr="00A90BE0">
        <w:rPr>
          <w:rFonts w:ascii="Times" w:hAnsi="Times" w:cs="Times New Roman"/>
          <w:color w:val="000000" w:themeColor="text1"/>
          <w:kern w:val="1"/>
        </w:rPr>
        <w:t>strategic</w:t>
      </w:r>
      <w:r w:rsidR="0079477E">
        <w:rPr>
          <w:rFonts w:ascii="Times" w:hAnsi="Times" w:cs="Times New Roman"/>
          <w:color w:val="000000" w:themeColor="text1"/>
          <w:kern w:val="1"/>
        </w:rPr>
        <w:t>’</w:t>
      </w:r>
      <w:r w:rsidRPr="00A90BE0">
        <w:rPr>
          <w:rFonts w:ascii="Times" w:hAnsi="Times" w:cs="Times New Roman"/>
          <w:color w:val="000000" w:themeColor="text1"/>
          <w:kern w:val="1"/>
        </w:rPr>
        <w:t xml:space="preserve"> relation to modernism.</w:t>
      </w:r>
    </w:p>
    <w:p w14:paraId="4AA7DB3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kern w:val="1"/>
        </w:rPr>
      </w:pPr>
    </w:p>
    <w:p w14:paraId="24926B6F" w14:textId="56852CDA"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r w:rsidRPr="00A90BE0">
        <w:rPr>
          <w:rFonts w:ascii="Times" w:hAnsi="Times" w:cs="Times New Roman"/>
          <w:b/>
          <w:bCs/>
          <w:color w:val="000000" w:themeColor="text1"/>
        </w:rPr>
        <w:t>“Notes on Sculpture”</w:t>
      </w:r>
    </w:p>
    <w:p w14:paraId="4E169604"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p>
    <w:p w14:paraId="2030449D" w14:textId="627AF59D"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kern w:val="1"/>
        </w:rPr>
        <w:t xml:space="preserve">From Morris’s point of view, then, </w:t>
      </w:r>
      <w:r w:rsidRPr="00A90BE0">
        <w:rPr>
          <w:rFonts w:ascii="Times" w:hAnsi="Times" w:cs="Times New Roman"/>
          <w:color w:val="000000" w:themeColor="text1"/>
        </w:rPr>
        <w:t>the tendency of Judd’s objects is to compress space, to draw the viewer’s attention to details that obscure the overall situation.</w:t>
      </w:r>
      <w:r w:rsidRPr="00A90BE0">
        <w:rPr>
          <w:rFonts w:ascii="Times" w:hAnsi="Times" w:cs="Times New Roman"/>
          <w:color w:val="000000" w:themeColor="text1"/>
          <w:kern w:val="1"/>
        </w:rPr>
        <w:t xml:space="preserve"> This comes out most clearly through his comments in “Notes on Sculpture, Part Two” regarding the latter’s use of colour, his preference for bronze material, ‘the application of mathematical or engineering concerns’ to the fabrication process, and the crime of a polished finish.</w:t>
      </w:r>
      <w:r w:rsidRPr="00A90BE0">
        <w:rPr>
          <w:rStyle w:val="EndnoteReference"/>
          <w:rFonts w:ascii="Times" w:hAnsi="Times" w:cs="Times New Roman"/>
          <w:color w:val="000000" w:themeColor="text1"/>
          <w:kern w:val="1"/>
        </w:rPr>
        <w:endnoteReference w:id="20"/>
      </w:r>
      <w:r w:rsidRPr="00A90BE0">
        <w:rPr>
          <w:rFonts w:ascii="Times" w:hAnsi="Times" w:cs="Times New Roman"/>
          <w:color w:val="000000" w:themeColor="text1"/>
          <w:kern w:val="1"/>
        </w:rPr>
        <w:t xml:space="preserve"> In Morris’s view these contaminating ‘properties’ tend to detach ‘from the whole of the work to become one more internal relationship’;</w:t>
      </w:r>
      <w:r w:rsidRPr="00A90BE0">
        <w:rPr>
          <w:rStyle w:val="EndnoteReference"/>
          <w:rFonts w:ascii="Times" w:hAnsi="Times" w:cs="Times New Roman"/>
          <w:color w:val="000000" w:themeColor="text1"/>
          <w:kern w:val="1"/>
        </w:rPr>
        <w:endnoteReference w:id="21"/>
      </w:r>
      <w:r w:rsidRPr="00A90BE0">
        <w:rPr>
          <w:rFonts w:ascii="Times" w:hAnsi="Times" w:cs="Times New Roman"/>
          <w:color w:val="000000" w:themeColor="text1"/>
        </w:rPr>
        <w:t xml:space="preserve"> they appear as ‘intimacy-producing relations’.</w:t>
      </w:r>
      <w:r w:rsidRPr="00A90BE0">
        <w:rPr>
          <w:rStyle w:val="EndnoteReference"/>
          <w:rFonts w:ascii="Times" w:hAnsi="Times" w:cs="Times New Roman"/>
          <w:color w:val="000000" w:themeColor="text1"/>
        </w:rPr>
        <w:endnoteReference w:id="22"/>
      </w:r>
      <w:r w:rsidRPr="00A90BE0">
        <w:rPr>
          <w:rFonts w:ascii="Times" w:hAnsi="Times" w:cs="Times New Roman"/>
          <w:color w:val="000000" w:themeColor="text1"/>
        </w:rPr>
        <w:t xml:space="preserve"> At his most forceful, he decrees: ‘The sensuous object, resplendent with compressed internal relations, has had to be abandoned’.</w:t>
      </w:r>
      <w:r w:rsidRPr="00A90BE0">
        <w:rPr>
          <w:rStyle w:val="EndnoteReference"/>
          <w:rFonts w:ascii="Times" w:hAnsi="Times" w:cs="Times New Roman"/>
          <w:color w:val="000000" w:themeColor="text1"/>
        </w:rPr>
        <w:endnoteReference w:id="23"/>
      </w:r>
      <w:r w:rsidRPr="00A90BE0">
        <w:rPr>
          <w:rFonts w:ascii="Times" w:hAnsi="Times" w:cs="Times New Roman"/>
          <w:color w:val="000000" w:themeColor="text1"/>
        </w:rPr>
        <w:t xml:space="preserve"> Through these measures, Judd is constructed as the negative image of Morris’s programme, which in turn centres on the figure of the Gestalt. This figure was designed to obstruct the object’s sensuous disposition, yet as we shall see, its synthetic presentation reinforce</w:t>
      </w:r>
      <w:r w:rsidR="00FD72BD">
        <w:rPr>
          <w:rFonts w:ascii="Times" w:hAnsi="Times" w:cs="Times New Roman"/>
          <w:color w:val="000000" w:themeColor="text1"/>
        </w:rPr>
        <w:t>s</w:t>
      </w:r>
      <w:r w:rsidRPr="00A90BE0">
        <w:rPr>
          <w:rFonts w:ascii="Times" w:hAnsi="Times" w:cs="Times New Roman"/>
          <w:color w:val="000000" w:themeColor="text1"/>
        </w:rPr>
        <w:t xml:space="preserve"> </w:t>
      </w:r>
      <w:r w:rsidR="00FD72BD">
        <w:rPr>
          <w:rFonts w:ascii="Times" w:hAnsi="Times" w:cs="Times New Roman"/>
          <w:color w:val="000000" w:themeColor="text1"/>
        </w:rPr>
        <w:t xml:space="preserve">what </w:t>
      </w:r>
      <w:proofErr w:type="gramStart"/>
      <w:r w:rsidR="00FD72BD">
        <w:rPr>
          <w:rFonts w:ascii="Times" w:hAnsi="Times" w:cs="Times New Roman"/>
          <w:color w:val="000000" w:themeColor="text1"/>
        </w:rPr>
        <w:t>Foster</w:t>
      </w:r>
      <w:proofErr w:type="gramEnd"/>
      <w:r w:rsidR="00FD72BD">
        <w:rPr>
          <w:rFonts w:ascii="Times" w:hAnsi="Times" w:cs="Times New Roman"/>
          <w:color w:val="000000" w:themeColor="text1"/>
        </w:rPr>
        <w:t xml:space="preserve"> terms ‘the formalist autonomy of art’.</w:t>
      </w:r>
    </w:p>
    <w:p w14:paraId="527E5353"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76C4F2DB" w14:textId="3219B53C"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kern w:val="1"/>
        </w:rPr>
      </w:pPr>
      <w:r w:rsidRPr="00A90BE0">
        <w:rPr>
          <w:rFonts w:ascii="Times" w:hAnsi="Times" w:cs="Times New Roman"/>
          <w:color w:val="000000" w:themeColor="text1"/>
          <w:kern w:val="1"/>
        </w:rPr>
        <w:t xml:space="preserve">In “Part One” Morris defines the Gestalt as a shape, ideally a simple polyhedron such as a cube, </w:t>
      </w:r>
      <w:proofErr w:type="gramStart"/>
      <w:r w:rsidRPr="00A90BE0">
        <w:rPr>
          <w:rFonts w:ascii="Times" w:hAnsi="Times" w:cs="Times New Roman"/>
          <w:color w:val="000000" w:themeColor="text1"/>
          <w:kern w:val="1"/>
        </w:rPr>
        <w:t>whose</w:t>
      </w:r>
      <w:proofErr w:type="gramEnd"/>
      <w:r w:rsidRPr="00A90BE0">
        <w:rPr>
          <w:rFonts w:ascii="Times" w:hAnsi="Times" w:cs="Times New Roman"/>
          <w:color w:val="000000" w:themeColor="text1"/>
          <w:kern w:val="1"/>
        </w:rPr>
        <w:t xml:space="preserve"> perceptual or imagined form is reflexively understood </w:t>
      </w:r>
      <w:proofErr w:type="gramStart"/>
      <w:r w:rsidRPr="00A90BE0">
        <w:rPr>
          <w:rFonts w:ascii="Times" w:hAnsi="Times" w:cs="Times New Roman"/>
          <w:color w:val="000000" w:themeColor="text1"/>
          <w:kern w:val="1"/>
        </w:rPr>
        <w:t>as a whole different</w:t>
      </w:r>
      <w:proofErr w:type="gramEnd"/>
      <w:r w:rsidRPr="00A90BE0">
        <w:rPr>
          <w:rFonts w:ascii="Times" w:hAnsi="Times" w:cs="Times New Roman"/>
          <w:color w:val="000000" w:themeColor="text1"/>
          <w:kern w:val="1"/>
        </w:rPr>
        <w:t xml:space="preserve"> from the sum of its visible parts. He writes: ‘One sees and immediately ‘believes’ that the pattern within one’s mind corresponds to the existential fact of the object’.</w:t>
      </w:r>
      <w:r w:rsidRPr="00A90BE0">
        <w:rPr>
          <w:rStyle w:val="EndnoteReference"/>
          <w:rFonts w:ascii="Times" w:hAnsi="Times" w:cs="Times New Roman"/>
          <w:color w:val="000000" w:themeColor="text1"/>
          <w:kern w:val="1"/>
        </w:rPr>
        <w:endnoteReference w:id="24"/>
      </w:r>
      <w:r w:rsidRPr="00A90BE0">
        <w:rPr>
          <w:rFonts w:ascii="Times" w:hAnsi="Times" w:cs="Times New Roman"/>
          <w:color w:val="000000" w:themeColor="text1"/>
          <w:kern w:val="1"/>
        </w:rPr>
        <w:t xml:space="preserve"> The relation of the object to its </w:t>
      </w:r>
      <w:r w:rsidRPr="00A90BE0">
        <w:rPr>
          <w:rFonts w:ascii="Times" w:hAnsi="Times" w:cs="Times New Roman"/>
          <w:i/>
          <w:color w:val="000000" w:themeColor="text1"/>
          <w:kern w:val="1"/>
        </w:rPr>
        <w:t xml:space="preserve">a priori </w:t>
      </w:r>
      <w:r w:rsidRPr="00A90BE0">
        <w:rPr>
          <w:rFonts w:ascii="Times" w:hAnsi="Times" w:cs="Times New Roman"/>
          <w:color w:val="000000" w:themeColor="text1"/>
          <w:kern w:val="1"/>
        </w:rPr>
        <w:t>pattern results from the viewer’s accumulative experience of the visual field.</w:t>
      </w:r>
      <w:r w:rsidRPr="00A90BE0">
        <w:rPr>
          <w:rStyle w:val="EndnoteReference"/>
          <w:rFonts w:ascii="Times" w:hAnsi="Times" w:cs="Times New Roman"/>
          <w:color w:val="000000" w:themeColor="text1"/>
          <w:kern w:val="1"/>
        </w:rPr>
        <w:endnoteReference w:id="25"/>
      </w:r>
      <w:r w:rsidRPr="00A90BE0">
        <w:rPr>
          <w:rFonts w:ascii="Times" w:hAnsi="Times" w:cs="Times New Roman"/>
          <w:color w:val="000000" w:themeColor="text1"/>
          <w:kern w:val="1"/>
        </w:rPr>
        <w:t xml:space="preserve"> One does not need to walk around the sculpture to perceive the whole of it.</w:t>
      </w:r>
      <w:r w:rsidRPr="00A90BE0">
        <w:rPr>
          <w:rStyle w:val="EndnoteReference"/>
          <w:rFonts w:ascii="Times" w:hAnsi="Times" w:cs="Times New Roman"/>
          <w:color w:val="000000" w:themeColor="text1"/>
          <w:kern w:val="1"/>
        </w:rPr>
        <w:endnoteReference w:id="26"/>
      </w:r>
      <w:r w:rsidRPr="00A90BE0">
        <w:rPr>
          <w:rFonts w:ascii="Times" w:hAnsi="Times" w:cs="Times New Roman"/>
          <w:color w:val="000000" w:themeColor="text1"/>
          <w:kern w:val="1"/>
        </w:rPr>
        <w:t xml:space="preserve"> Except, and acknowledgment of this would lead Morris to tackle the residual idealism of his argument, we do walk around it</w:t>
      </w:r>
      <w:r w:rsidR="0079477E">
        <w:rPr>
          <w:rFonts w:ascii="Times" w:hAnsi="Times" w:cs="Times New Roman"/>
          <w:color w:val="000000" w:themeColor="text1"/>
          <w:kern w:val="1"/>
        </w:rPr>
        <w:t xml:space="preserve"> </w:t>
      </w:r>
      <w:r w:rsidR="0079477E" w:rsidRPr="00A90BE0">
        <w:rPr>
          <w:rFonts w:ascii="Times" w:hAnsi="Times" w:cs="Times New Roman"/>
          <w:color w:val="000000" w:themeColor="text1"/>
          <w:kern w:val="1"/>
        </w:rPr>
        <w:t xml:space="preserve">(Figure </w:t>
      </w:r>
      <w:r w:rsidR="0079477E">
        <w:rPr>
          <w:rFonts w:ascii="Times" w:hAnsi="Times" w:cs="Times New Roman"/>
          <w:color w:val="000000" w:themeColor="text1"/>
          <w:kern w:val="1"/>
        </w:rPr>
        <w:t>1</w:t>
      </w:r>
      <w:r w:rsidR="0079477E" w:rsidRPr="00A90BE0">
        <w:rPr>
          <w:rFonts w:ascii="Times" w:hAnsi="Times" w:cs="Times New Roman"/>
          <w:color w:val="000000" w:themeColor="text1"/>
          <w:kern w:val="1"/>
        </w:rPr>
        <w:t>)</w:t>
      </w:r>
      <w:r w:rsidRPr="00A90BE0">
        <w:rPr>
          <w:rFonts w:ascii="Times" w:hAnsi="Times" w:cs="Times New Roman"/>
          <w:color w:val="000000" w:themeColor="text1"/>
          <w:kern w:val="1"/>
        </w:rPr>
        <w:t>.</w:t>
      </w:r>
      <w:r w:rsidRPr="00A90BE0">
        <w:rPr>
          <w:rStyle w:val="EndnoteReference"/>
          <w:rFonts w:ascii="Times" w:hAnsi="Times" w:cs="Times New Roman"/>
          <w:color w:val="000000" w:themeColor="text1"/>
          <w:kern w:val="1"/>
        </w:rPr>
        <w:endnoteReference w:id="27"/>
      </w:r>
      <w:r w:rsidRPr="00A90BE0">
        <w:rPr>
          <w:rFonts w:ascii="Times" w:hAnsi="Times" w:cs="Times New Roman"/>
          <w:color w:val="000000" w:themeColor="text1"/>
          <w:kern w:val="1"/>
        </w:rPr>
        <w:t xml:space="preserve"> </w:t>
      </w:r>
    </w:p>
    <w:p w14:paraId="2C29D55E"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kern w:val="1"/>
        </w:rPr>
      </w:pPr>
    </w:p>
    <w:p w14:paraId="04DB59AF" w14:textId="77777777" w:rsidR="0079477E"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eastAsia="TimesNewRomanPSMT" w:hAnsi="Times" w:cs="Times New Roman"/>
          <w:color w:val="000000" w:themeColor="text1"/>
        </w:rPr>
      </w:pPr>
      <w:r w:rsidRPr="00A90BE0">
        <w:rPr>
          <w:rFonts w:ascii="Times" w:hAnsi="Times" w:cs="Times New Roman"/>
          <w:color w:val="000000" w:themeColor="text1"/>
          <w:kern w:val="1"/>
        </w:rPr>
        <w:t>“Part Two” sees Morris responding to this dilemma by transferring agency from the Gestalt to the body of the viewer: ‘</w:t>
      </w:r>
      <w:r w:rsidRPr="00A90BE0">
        <w:rPr>
          <w:rFonts w:ascii="Times" w:eastAsia="TimesNewRomanPSMT" w:hAnsi="Times" w:cs="Times New Roman"/>
          <w:color w:val="000000" w:themeColor="text1"/>
        </w:rPr>
        <w:t>In the perception of relative size the human body enters into the total continuum of sizes and establishes itself as a constant in that field’.</w:t>
      </w:r>
      <w:r w:rsidRPr="00A90BE0">
        <w:rPr>
          <w:rStyle w:val="EndnoteReference"/>
          <w:rFonts w:ascii="Times" w:eastAsia="TimesNewRomanPSMT" w:hAnsi="Times" w:cs="Times New Roman"/>
          <w:color w:val="000000" w:themeColor="text1"/>
        </w:rPr>
        <w:endnoteReference w:id="28"/>
      </w:r>
      <w:r w:rsidRPr="00A90BE0">
        <w:rPr>
          <w:rFonts w:ascii="Times" w:eastAsia="TimesNewRomanPSMT" w:hAnsi="Times" w:cs="Times New Roman"/>
          <w:color w:val="000000" w:themeColor="text1"/>
        </w:rPr>
        <w:t xml:space="preserve"> By scaling shape to the mid-range of the body, a zone that falls between the ornamental and the monumental, Morris assigns to the viewer the care of guarantor of the total situation. </w:t>
      </w:r>
    </w:p>
    <w:p w14:paraId="64691FC2" w14:textId="77777777" w:rsidR="0079477E" w:rsidRDefault="0079477E"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eastAsia="TimesNewRomanPSMT" w:hAnsi="Times" w:cs="Times New Roman"/>
          <w:color w:val="000000" w:themeColor="text1"/>
        </w:rPr>
      </w:pPr>
    </w:p>
    <w:p w14:paraId="19635B27" w14:textId="6E0C2EB7" w:rsidR="00FD72BD"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kern w:val="1"/>
        </w:rPr>
      </w:pPr>
      <w:r w:rsidRPr="00A90BE0">
        <w:rPr>
          <w:rFonts w:ascii="Times" w:eastAsia="TimesNewRomanPSMT" w:hAnsi="Times" w:cs="Times New Roman"/>
          <w:color w:val="000000" w:themeColor="text1"/>
        </w:rPr>
        <w:t>As Annette Michelson was the first to address in a 1969 catalogue essay on Morris, he draws on the language of phenomenology to describe the Gestalt in terms of the navigation of space.</w:t>
      </w:r>
      <w:r w:rsidRPr="00A90BE0">
        <w:rPr>
          <w:rStyle w:val="EndnoteReference"/>
          <w:rFonts w:ascii="Times" w:eastAsia="TimesNewRomanPSMT" w:hAnsi="Times" w:cs="Times New Roman"/>
          <w:color w:val="000000" w:themeColor="text1"/>
        </w:rPr>
        <w:endnoteReference w:id="29"/>
      </w:r>
      <w:r w:rsidRPr="00A90BE0">
        <w:rPr>
          <w:rFonts w:ascii="Times" w:eastAsia="TimesNewRomanPSMT" w:hAnsi="Times" w:cs="Times New Roman"/>
          <w:color w:val="000000" w:themeColor="text1"/>
        </w:rPr>
        <w:t xml:space="preserve"> </w:t>
      </w:r>
      <w:r w:rsidRPr="00A90BE0">
        <w:rPr>
          <w:rFonts w:ascii="Times" w:hAnsi="Times" w:cs="Times New Roman"/>
          <w:color w:val="000000" w:themeColor="text1"/>
          <w:kern w:val="1"/>
        </w:rPr>
        <w:t>‘There are two distinct terms’, he proposes in “Part Two”: ‘The known constant and the experienced variable’.</w:t>
      </w:r>
      <w:r w:rsidRPr="00A90BE0">
        <w:rPr>
          <w:rStyle w:val="EndnoteReference"/>
          <w:rFonts w:ascii="Times" w:hAnsi="Times" w:cs="Times New Roman"/>
          <w:color w:val="000000" w:themeColor="text1"/>
          <w:kern w:val="1"/>
        </w:rPr>
        <w:endnoteReference w:id="30"/>
      </w:r>
      <w:r w:rsidRPr="00A90BE0">
        <w:rPr>
          <w:rFonts w:ascii="Times" w:hAnsi="Times" w:cs="Times New Roman"/>
          <w:color w:val="000000" w:themeColor="text1"/>
          <w:kern w:val="1"/>
        </w:rPr>
        <w:t xml:space="preserve"> ‘The strength of the constant’, as Morris refers to it, anchors the viewer’s movements through an unstable environment, allowing them to pursue increasingly unstable ventures through space. Or, differently put, shape provides the viewer with physical insurance as they traverse the gallery rooms, their perception of one or more Gestalts lending consistency and permanence, qualities that offset the body’s sensuous and varied effect on the visual field. By extension, ‘the experienced variable’ amounts to a state of awareness that </w:t>
      </w:r>
      <w:r w:rsidRPr="00A90BE0">
        <w:rPr>
          <w:rFonts w:ascii="Times" w:hAnsi="Times" w:cs="Times New Roman"/>
          <w:i/>
          <w:color w:val="000000" w:themeColor="text1"/>
          <w:kern w:val="1"/>
        </w:rPr>
        <w:t>displaces</w:t>
      </w:r>
      <w:r w:rsidRPr="00A90BE0">
        <w:rPr>
          <w:rFonts w:ascii="Times" w:hAnsi="Times" w:cs="Times New Roman"/>
          <w:color w:val="000000" w:themeColor="text1"/>
          <w:kern w:val="1"/>
        </w:rPr>
        <w:t>, rather than abandons, the ‘compressed internal relations’ of Judd’s specific objects. The gallery room is therefore pictured by Morris as an arena for externalised relations that bring the viewer’s ‘kinaesthetic demands’, which he elliptically calls ‘object-subject terms’, into play.</w:t>
      </w:r>
      <w:r w:rsidRPr="00A90BE0">
        <w:rPr>
          <w:rStyle w:val="EndnoteReference"/>
          <w:rFonts w:ascii="Times" w:hAnsi="Times" w:cs="Times New Roman"/>
          <w:color w:val="000000" w:themeColor="text1"/>
          <w:kern w:val="1"/>
        </w:rPr>
        <w:endnoteReference w:id="31"/>
      </w:r>
      <w:r w:rsidRPr="00A90BE0">
        <w:rPr>
          <w:rFonts w:ascii="Times" w:hAnsi="Times" w:cs="Times New Roman"/>
          <w:color w:val="000000" w:themeColor="text1"/>
          <w:kern w:val="1"/>
        </w:rPr>
        <w:t xml:space="preserve"> How does this game-like situation hold together in practice? What enables him to extend the power of the ‘known constant’?</w:t>
      </w:r>
    </w:p>
    <w:p w14:paraId="577F4904" w14:textId="77777777" w:rsidR="00FD72BD" w:rsidRDefault="00FD72BD"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kern w:val="1"/>
        </w:rPr>
      </w:pPr>
    </w:p>
    <w:p w14:paraId="793B8662" w14:textId="612159CF"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kern w:val="1"/>
        </w:rPr>
        <w:t xml:space="preserve">In the final section of “Part Two” Morris authorises his presentation in no uncertain terms: </w:t>
      </w:r>
    </w:p>
    <w:p w14:paraId="7B9F67FE"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2D6567FF"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The concerns are now for more control of and/or cooperation of the entire situation. Control is necessary if the variables of object, light, space, body, are to function. The object itself has not become less important. It has merely become less </w:t>
      </w:r>
      <w:r w:rsidRPr="00A90BE0">
        <w:rPr>
          <w:rFonts w:ascii="Times" w:hAnsi="Times" w:cs="Times New Roman"/>
          <w:i/>
          <w:color w:val="000000" w:themeColor="text1"/>
        </w:rPr>
        <w:t>self</w:t>
      </w:r>
      <w:r w:rsidRPr="00A90BE0">
        <w:rPr>
          <w:rFonts w:ascii="Times" w:hAnsi="Times" w:cs="Times New Roman"/>
          <w:i/>
          <w:color w:val="000000" w:themeColor="text1"/>
        </w:rPr>
        <w:softHyphen/>
      </w:r>
      <w:r w:rsidRPr="00A90BE0">
        <w:rPr>
          <w:rFonts w:ascii="Times" w:hAnsi="Times" w:cs="Times New Roman"/>
          <w:color w:val="000000" w:themeColor="text1"/>
        </w:rPr>
        <w:t>-important.</w:t>
      </w:r>
      <w:r w:rsidRPr="00A90BE0">
        <w:rPr>
          <w:rStyle w:val="EndnoteReference"/>
          <w:rFonts w:ascii="Times" w:hAnsi="Times" w:cs="Times New Roman"/>
          <w:color w:val="000000" w:themeColor="text1"/>
        </w:rPr>
        <w:endnoteReference w:id="32"/>
      </w:r>
      <w:r w:rsidRPr="00A90BE0">
        <w:rPr>
          <w:rFonts w:ascii="Times" w:hAnsi="Times" w:cs="Times New Roman"/>
          <w:color w:val="000000" w:themeColor="text1"/>
        </w:rPr>
        <w:t xml:space="preserve"> </w:t>
      </w:r>
    </w:p>
    <w:p w14:paraId="26536AB2"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6930E5F5" w14:textId="1BECB23D"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The bearer of these concise sentences rhythmically stamps the word ‘control’, exhorting the reader to correlate the listed variables after his own example. Control is enacted through the contextualisation of the object. Morris’s programme for sculpture is finally dependent on </w:t>
      </w:r>
      <w:r w:rsidR="0079477E">
        <w:rPr>
          <w:rFonts w:ascii="Times" w:hAnsi="Times" w:cs="Times New Roman"/>
          <w:color w:val="000000" w:themeColor="text1"/>
        </w:rPr>
        <w:t>a didactic,</w:t>
      </w:r>
      <w:r w:rsidR="0079477E" w:rsidRPr="00A90BE0">
        <w:rPr>
          <w:rFonts w:ascii="Times" w:hAnsi="Times" w:cs="Times New Roman"/>
          <w:color w:val="000000" w:themeColor="text1"/>
        </w:rPr>
        <w:t xml:space="preserve"> </w:t>
      </w:r>
      <w:r w:rsidRPr="00A90BE0">
        <w:rPr>
          <w:rFonts w:ascii="Times" w:hAnsi="Times" w:cs="Times New Roman"/>
          <w:color w:val="000000" w:themeColor="text1"/>
        </w:rPr>
        <w:t xml:space="preserve">speaking subject; language – more specifically, commentary – </w:t>
      </w:r>
      <w:proofErr w:type="gramStart"/>
      <w:r w:rsidRPr="00A90BE0">
        <w:rPr>
          <w:rFonts w:ascii="Times" w:hAnsi="Times" w:cs="Times New Roman"/>
          <w:color w:val="000000" w:themeColor="text1"/>
        </w:rPr>
        <w:t xml:space="preserve">actually </w:t>
      </w:r>
      <w:r w:rsidRPr="00A90BE0">
        <w:rPr>
          <w:rFonts w:ascii="Times" w:hAnsi="Times" w:cs="Times New Roman"/>
          <w:i/>
          <w:color w:val="000000" w:themeColor="text1"/>
        </w:rPr>
        <w:t>produces</w:t>
      </w:r>
      <w:proofErr w:type="gramEnd"/>
      <w:r w:rsidRPr="00A90BE0">
        <w:rPr>
          <w:rFonts w:ascii="Times" w:hAnsi="Times" w:cs="Times New Roman"/>
          <w:color w:val="000000" w:themeColor="text1"/>
        </w:rPr>
        <w:t xml:space="preserve"> formal possibilities, and in doing so, becomes a support without which the project is inconceivable. If, as Foster asserts, modernist formalism is initially subverted by Judd’s actualisation of Greenberg’s support</w:t>
      </w:r>
      <w:r w:rsidR="00FD72BD">
        <w:rPr>
          <w:rFonts w:ascii="Times" w:hAnsi="Times" w:cs="Times New Roman"/>
          <w:color w:val="000000" w:themeColor="text1"/>
        </w:rPr>
        <w:t>,</w:t>
      </w:r>
      <w:r w:rsidRPr="00A90BE0">
        <w:rPr>
          <w:rFonts w:ascii="Times" w:hAnsi="Times" w:cs="Times New Roman"/>
          <w:color w:val="000000" w:themeColor="text1"/>
        </w:rPr>
        <w:t xml:space="preserve"> a move that Morris in fact doubles down on in “Part Two”, as per the present essay’s second epigraph</w:t>
      </w:r>
      <w:r w:rsidR="00FD72BD">
        <w:rPr>
          <w:rFonts w:ascii="Times" w:hAnsi="Times" w:cs="Times New Roman"/>
          <w:color w:val="000000" w:themeColor="text1"/>
        </w:rPr>
        <w:t>,</w:t>
      </w:r>
      <w:r w:rsidRPr="00A90BE0">
        <w:rPr>
          <w:rFonts w:ascii="Times" w:hAnsi="Times" w:cs="Times New Roman"/>
          <w:color w:val="000000" w:themeColor="text1"/>
        </w:rPr>
        <w:t xml:space="preserve"> this does not entail a subversion of supporting commentary as one might expect. If anything, Morris further entrenches</w:t>
      </w:r>
      <w:r w:rsidR="00FD72BD">
        <w:rPr>
          <w:rFonts w:ascii="Times" w:hAnsi="Times" w:cs="Times New Roman"/>
          <w:color w:val="000000" w:themeColor="text1"/>
        </w:rPr>
        <w:t xml:space="preserve"> the stakes of modernist criticism</w:t>
      </w:r>
      <w:r w:rsidR="0079477E">
        <w:rPr>
          <w:rFonts w:ascii="Times" w:hAnsi="Times" w:cs="Times New Roman"/>
          <w:color w:val="000000" w:themeColor="text1"/>
        </w:rPr>
        <w:t>; the emphasis on ‘control’ ensuring the artist’s authority in a changing environment.</w:t>
      </w:r>
    </w:p>
    <w:p w14:paraId="693C1D5F"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13F2EA28"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his landmark book, </w:t>
      </w:r>
      <w:r w:rsidRPr="00A90BE0">
        <w:rPr>
          <w:rFonts w:ascii="Times" w:hAnsi="Times" w:cs="Times New Roman"/>
          <w:i/>
          <w:color w:val="000000" w:themeColor="text1"/>
        </w:rPr>
        <w:t>Minimalism: Art and Polemics in the Sixties</w:t>
      </w:r>
      <w:r w:rsidRPr="00A90BE0">
        <w:rPr>
          <w:rFonts w:ascii="Times" w:hAnsi="Times" w:cs="Times New Roman"/>
          <w:color w:val="000000" w:themeColor="text1"/>
        </w:rPr>
        <w:t xml:space="preserve"> (2000) James Meyer reports on a conversation he shared with Morris in which the artist reflected on the origins of “Notes on Sculpture”: </w:t>
      </w:r>
    </w:p>
    <w:p w14:paraId="690DC790"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0ADC0A5"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Morris recalled that the essay had begun as a parody of formalist criticism. Only at [Barbara] Rose’s urging did he transform the text into bona fide formal analysis… The parodistic ‘version’ of “Notes on Sculpture” took on a different target [to Morris’s performance, </w:t>
      </w:r>
      <w:r w:rsidRPr="00A90BE0">
        <w:rPr>
          <w:rFonts w:ascii="Times" w:hAnsi="Times" w:cs="Times New Roman"/>
          <w:i/>
          <w:color w:val="000000" w:themeColor="text1"/>
        </w:rPr>
        <w:t xml:space="preserve">21.3 </w:t>
      </w:r>
      <w:r w:rsidRPr="00A90BE0">
        <w:rPr>
          <w:rFonts w:ascii="Times" w:hAnsi="Times" w:cs="Times New Roman"/>
          <w:color w:val="000000" w:themeColor="text1"/>
        </w:rPr>
        <w:t xml:space="preserve">(1964)], the authoritative tone and linear historiography of Greenbergian modernism. Both </w:t>
      </w:r>
      <w:r w:rsidRPr="00A90BE0">
        <w:rPr>
          <w:rFonts w:ascii="Times" w:hAnsi="Times" w:cs="Times New Roman"/>
          <w:i/>
          <w:color w:val="000000" w:themeColor="text1"/>
        </w:rPr>
        <w:t>21.3</w:t>
      </w:r>
      <w:r w:rsidRPr="00A90BE0">
        <w:rPr>
          <w:rFonts w:ascii="Times" w:hAnsi="Times" w:cs="Times New Roman"/>
          <w:color w:val="000000" w:themeColor="text1"/>
        </w:rPr>
        <w:t xml:space="preserve"> and the satirical “Notes” evoke Morris’s Duchampian desire to subvert the conventional narratives of art history and the meanings and contradictions they produce.</w:t>
      </w:r>
      <w:r w:rsidRPr="00A90BE0">
        <w:rPr>
          <w:rStyle w:val="EndnoteReference"/>
          <w:rFonts w:ascii="Times" w:hAnsi="Times" w:cs="Times New Roman"/>
          <w:color w:val="000000" w:themeColor="text1"/>
        </w:rPr>
        <w:endnoteReference w:id="33"/>
      </w:r>
    </w:p>
    <w:p w14:paraId="34C451E9"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6A87148F" w14:textId="3DFFF15F"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Foster’s assignment of a ‘strategic’ relation suggests a degree of self-awareness of a kind Fried had negatively characterised in “Art and Objecthood”</w:t>
      </w:r>
      <w:r w:rsidR="0079477E">
        <w:rPr>
          <w:rFonts w:ascii="Times" w:hAnsi="Times" w:cs="Times New Roman"/>
          <w:color w:val="000000" w:themeColor="text1"/>
        </w:rPr>
        <w:t>, where</w:t>
      </w:r>
      <w:r w:rsidRPr="00A90BE0">
        <w:rPr>
          <w:rFonts w:ascii="Times" w:hAnsi="Times" w:cs="Times New Roman"/>
          <w:color w:val="000000" w:themeColor="text1"/>
        </w:rPr>
        <w:t xml:space="preserve"> </w:t>
      </w:r>
      <w:r w:rsidR="0079477E">
        <w:rPr>
          <w:rFonts w:ascii="Times" w:hAnsi="Times" w:cs="Times New Roman"/>
          <w:color w:val="000000" w:themeColor="text1"/>
        </w:rPr>
        <w:t>the latter’s anxious defence of high Modernism is itself indicative of the threat posed by Morris</w:t>
      </w:r>
      <w:r w:rsidR="00F201A1">
        <w:rPr>
          <w:rFonts w:ascii="Times" w:hAnsi="Times" w:cs="Times New Roman"/>
          <w:color w:val="000000" w:themeColor="text1"/>
        </w:rPr>
        <w:t>: a remodelling of Dada and Duchamp</w:t>
      </w:r>
      <w:r w:rsidR="00FD72BD">
        <w:rPr>
          <w:rFonts w:ascii="Times" w:hAnsi="Times" w:cs="Times New Roman"/>
          <w:color w:val="000000" w:themeColor="text1"/>
        </w:rPr>
        <w:t>.</w:t>
      </w:r>
      <w:r w:rsidRPr="00A90BE0">
        <w:rPr>
          <w:rStyle w:val="EndnoteReference"/>
          <w:rFonts w:ascii="Times" w:hAnsi="Times" w:cs="Times New Roman"/>
          <w:color w:val="000000" w:themeColor="text1"/>
        </w:rPr>
        <w:endnoteReference w:id="34"/>
      </w:r>
      <w:r w:rsidRPr="00A90BE0">
        <w:rPr>
          <w:rFonts w:ascii="Times" w:hAnsi="Times" w:cs="Times New Roman"/>
          <w:color w:val="000000" w:themeColor="text1"/>
        </w:rPr>
        <w:t xml:space="preserve"> </w:t>
      </w:r>
      <w:r w:rsidR="0079477E">
        <w:rPr>
          <w:rFonts w:ascii="Times" w:hAnsi="Times" w:cs="Times New Roman"/>
          <w:color w:val="000000" w:themeColor="text1"/>
        </w:rPr>
        <w:t>The artist’s</w:t>
      </w:r>
      <w:r w:rsidR="00FD72BD" w:rsidRPr="00A90BE0">
        <w:rPr>
          <w:rFonts w:ascii="Times" w:hAnsi="Times" w:cs="Times New Roman"/>
          <w:color w:val="000000" w:themeColor="text1"/>
        </w:rPr>
        <w:t xml:space="preserve"> </w:t>
      </w:r>
      <w:r w:rsidRPr="00A90BE0">
        <w:rPr>
          <w:rFonts w:ascii="Times" w:hAnsi="Times" w:cs="Times New Roman"/>
          <w:color w:val="000000" w:themeColor="text1"/>
        </w:rPr>
        <w:t>passage from irony to sincerity, as evidenced</w:t>
      </w:r>
      <w:r w:rsidR="0079477E">
        <w:rPr>
          <w:rFonts w:ascii="Times" w:hAnsi="Times" w:cs="Times New Roman"/>
          <w:color w:val="000000" w:themeColor="text1"/>
        </w:rPr>
        <w:t xml:space="preserve"> by this recollection of Rose’s prompt, </w:t>
      </w:r>
      <w:r w:rsidRPr="00A90BE0">
        <w:rPr>
          <w:rFonts w:ascii="Times" w:hAnsi="Times" w:cs="Times New Roman"/>
          <w:color w:val="000000" w:themeColor="text1"/>
        </w:rPr>
        <w:t xml:space="preserve">reflects the difficulty of assigning a role to </w:t>
      </w:r>
      <w:r w:rsidR="00FD72BD">
        <w:rPr>
          <w:rFonts w:ascii="Times" w:hAnsi="Times" w:cs="Times New Roman"/>
          <w:color w:val="000000" w:themeColor="text1"/>
        </w:rPr>
        <w:t xml:space="preserve">him, a </w:t>
      </w:r>
      <w:r w:rsidRPr="00A90BE0">
        <w:rPr>
          <w:rFonts w:ascii="Times" w:hAnsi="Times" w:cs="Times New Roman"/>
          <w:color w:val="000000" w:themeColor="text1"/>
        </w:rPr>
        <w:t xml:space="preserve">quandary </w:t>
      </w:r>
      <w:r w:rsidR="00FD72BD">
        <w:rPr>
          <w:rFonts w:ascii="Times" w:hAnsi="Times" w:cs="Times New Roman"/>
          <w:color w:val="000000" w:themeColor="text1"/>
        </w:rPr>
        <w:t xml:space="preserve">that </w:t>
      </w:r>
      <w:r w:rsidRPr="00A90BE0">
        <w:rPr>
          <w:rFonts w:ascii="Times" w:hAnsi="Times" w:cs="Times New Roman"/>
          <w:color w:val="000000" w:themeColor="text1"/>
        </w:rPr>
        <w:t xml:space="preserve">explains why he is such a key figure for the </w:t>
      </w:r>
      <w:r w:rsidRPr="00A90BE0">
        <w:rPr>
          <w:rFonts w:ascii="Times" w:hAnsi="Times" w:cs="Times New Roman"/>
          <w:i/>
          <w:color w:val="000000" w:themeColor="text1"/>
        </w:rPr>
        <w:t xml:space="preserve">October </w:t>
      </w:r>
      <w:r w:rsidRPr="00A90BE0">
        <w:rPr>
          <w:rFonts w:ascii="Times" w:hAnsi="Times" w:cs="Times New Roman"/>
          <w:color w:val="000000" w:themeColor="text1"/>
        </w:rPr>
        <w:t>roundtable. To characterise the minimalist project as a straightforward negation of Greenberg is, as Meyer argues in a different place, to overlook significant continuities</w:t>
      </w:r>
      <w:r w:rsidR="0079477E">
        <w:rPr>
          <w:rFonts w:ascii="Times" w:hAnsi="Times" w:cs="Times New Roman"/>
          <w:color w:val="000000" w:themeColor="text1"/>
        </w:rPr>
        <w:t>: hence the trouble of Morris for Fried</w:t>
      </w:r>
      <w:r w:rsidRPr="00A90BE0">
        <w:rPr>
          <w:rFonts w:ascii="Times" w:hAnsi="Times" w:cs="Times New Roman"/>
          <w:color w:val="000000" w:themeColor="text1"/>
        </w:rPr>
        <w:t>.</w:t>
      </w:r>
      <w:r w:rsidRPr="00A90BE0">
        <w:rPr>
          <w:rStyle w:val="EndnoteReference"/>
          <w:rFonts w:ascii="Times" w:hAnsi="Times" w:cs="Times New Roman"/>
          <w:color w:val="000000" w:themeColor="text1"/>
        </w:rPr>
        <w:endnoteReference w:id="35"/>
      </w:r>
      <w:r w:rsidRPr="00A90BE0">
        <w:rPr>
          <w:rFonts w:ascii="Times" w:hAnsi="Times" w:cs="Times New Roman"/>
          <w:color w:val="000000" w:themeColor="text1"/>
        </w:rPr>
        <w:t xml:space="preserve"> Indeed, it may be worthwhile to consider Morris’s antagonistic relation to Judd as symptomatic of a renewal, r</w:t>
      </w:r>
      <w:r w:rsidR="00FD72BD">
        <w:rPr>
          <w:rFonts w:ascii="Times" w:hAnsi="Times" w:cs="Times New Roman"/>
          <w:color w:val="000000" w:themeColor="text1"/>
        </w:rPr>
        <w:t>ather than rejection, of artistic subjectivity.</w:t>
      </w:r>
      <w:r w:rsidRPr="00A90BE0">
        <w:rPr>
          <w:rFonts w:ascii="Times" w:hAnsi="Times" w:cs="Times New Roman"/>
          <w:color w:val="000000" w:themeColor="text1"/>
        </w:rPr>
        <w:t xml:space="preserve"> It is useful, in this regard, that Meyer directly compares “Notes on Sculpture” to Morris’s lecture-performance </w:t>
      </w:r>
      <w:r w:rsidRPr="00A90BE0">
        <w:rPr>
          <w:rFonts w:ascii="Times" w:hAnsi="Times" w:cs="Times New Roman"/>
          <w:i/>
          <w:color w:val="000000" w:themeColor="text1"/>
        </w:rPr>
        <w:t>21.3</w:t>
      </w:r>
      <w:r w:rsidR="0079477E">
        <w:rPr>
          <w:rFonts w:ascii="Times" w:hAnsi="Times" w:cs="Times New Roman"/>
          <w:i/>
          <w:color w:val="000000" w:themeColor="text1"/>
        </w:rPr>
        <w:t xml:space="preserve"> </w:t>
      </w:r>
      <w:r w:rsidR="0079477E">
        <w:rPr>
          <w:rFonts w:ascii="Times" w:hAnsi="Times" w:cs="Times New Roman"/>
          <w:iCs/>
          <w:color w:val="000000" w:themeColor="text1"/>
        </w:rPr>
        <w:t>(1964)</w:t>
      </w:r>
      <w:r w:rsidR="0079477E">
        <w:rPr>
          <w:rFonts w:ascii="Times" w:hAnsi="Times" w:cs="Times New Roman"/>
          <w:color w:val="000000" w:themeColor="text1"/>
        </w:rPr>
        <w:t>,</w:t>
      </w:r>
      <w:r w:rsidRPr="00A90BE0">
        <w:rPr>
          <w:rFonts w:ascii="Times" w:hAnsi="Times" w:cs="Times New Roman"/>
          <w:color w:val="000000" w:themeColor="text1"/>
        </w:rPr>
        <w:t xml:space="preserve"> as this directs us to a common theme that lies beyond the conventions of each medium; namely, the constitution of the self-possessing subject. </w:t>
      </w:r>
    </w:p>
    <w:p w14:paraId="1FCDDA7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B2CA5A3" w14:textId="2C58CF94"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In the remainder of this essay</w:t>
      </w:r>
      <w:r w:rsidR="0079477E">
        <w:rPr>
          <w:rFonts w:ascii="Times" w:hAnsi="Times" w:cs="Times New Roman"/>
          <w:color w:val="000000" w:themeColor="text1"/>
        </w:rPr>
        <w:t>,</w:t>
      </w:r>
      <w:r w:rsidRPr="00A90BE0">
        <w:rPr>
          <w:rFonts w:ascii="Times" w:hAnsi="Times" w:cs="Times New Roman"/>
          <w:color w:val="000000" w:themeColor="text1"/>
        </w:rPr>
        <w:t xml:space="preserve"> I approach the relationship between commentary and art making from a different standpoint, arguing that Morris successfully inhabits a space between these stations in such a way as to powerfully reconstruct the meaning of each as reflected in the other. The key term for understanding this passage is </w:t>
      </w:r>
      <w:r w:rsidRPr="00A90BE0">
        <w:rPr>
          <w:rFonts w:ascii="Times" w:hAnsi="Times" w:cs="Times New Roman"/>
          <w:i/>
          <w:color w:val="000000" w:themeColor="text1"/>
        </w:rPr>
        <w:t>performance</w:t>
      </w:r>
      <w:r w:rsidRPr="00A90BE0">
        <w:rPr>
          <w:rFonts w:ascii="Times" w:hAnsi="Times" w:cs="Times New Roman"/>
          <w:color w:val="000000" w:themeColor="text1"/>
        </w:rPr>
        <w:t>. As we shall see, this entails engaging with the postwar migration of art history as a humanistic discipline against the backdrop of the so-called ‘</w:t>
      </w:r>
      <w:proofErr w:type="spellStart"/>
      <w:r w:rsidRPr="00A90BE0">
        <w:rPr>
          <w:rFonts w:ascii="Times" w:hAnsi="Times" w:cs="Times New Roman"/>
          <w:color w:val="000000" w:themeColor="text1"/>
        </w:rPr>
        <w:t>antihumanist</w:t>
      </w:r>
      <w:proofErr w:type="spellEnd"/>
      <w:r w:rsidRPr="00A90BE0">
        <w:rPr>
          <w:rFonts w:ascii="Times" w:hAnsi="Times" w:cs="Times New Roman"/>
          <w:color w:val="000000" w:themeColor="text1"/>
        </w:rPr>
        <w:t xml:space="preserve"> turn’.</w:t>
      </w:r>
      <w:r w:rsidR="00FD72BD" w:rsidRPr="00A90BE0">
        <w:rPr>
          <w:rStyle w:val="EndnoteReference"/>
          <w:rFonts w:ascii="Times" w:hAnsi="Times" w:cs="Times New Roman"/>
          <w:color w:val="000000" w:themeColor="text1"/>
        </w:rPr>
        <w:endnoteReference w:id="36"/>
      </w:r>
      <w:r w:rsidRPr="00A90BE0">
        <w:rPr>
          <w:rFonts w:ascii="Times" w:hAnsi="Times" w:cs="Times New Roman"/>
          <w:color w:val="000000" w:themeColor="text1"/>
        </w:rPr>
        <w:t xml:space="preserve"> By attending to this intellectual development, we may better understand</w:t>
      </w:r>
      <w:r w:rsidR="00FD72BD">
        <w:rPr>
          <w:rFonts w:ascii="Times" w:hAnsi="Times" w:cs="Times New Roman"/>
          <w:color w:val="000000" w:themeColor="text1"/>
        </w:rPr>
        <w:t xml:space="preserve"> artistic subjectivity as expressed</w:t>
      </w:r>
      <w:r w:rsidRPr="00A90BE0">
        <w:rPr>
          <w:rFonts w:ascii="Times" w:hAnsi="Times" w:cs="Times New Roman"/>
          <w:color w:val="000000" w:themeColor="text1"/>
        </w:rPr>
        <w:t xml:space="preserve"> t</w:t>
      </w:r>
      <w:r w:rsidR="00FD72BD">
        <w:rPr>
          <w:rFonts w:ascii="Times" w:hAnsi="Times" w:cs="Times New Roman"/>
          <w:color w:val="000000" w:themeColor="text1"/>
        </w:rPr>
        <w:t>hrough the</w:t>
      </w:r>
      <w:r w:rsidRPr="00A90BE0">
        <w:rPr>
          <w:rFonts w:ascii="Times" w:hAnsi="Times" w:cs="Times New Roman"/>
          <w:color w:val="000000" w:themeColor="text1"/>
        </w:rPr>
        <w:t xml:space="preserve"> passage from irony to sincerity</w:t>
      </w:r>
      <w:r w:rsidR="00FD72BD">
        <w:rPr>
          <w:rFonts w:ascii="Times" w:hAnsi="Times" w:cs="Times New Roman"/>
          <w:color w:val="000000" w:themeColor="text1"/>
        </w:rPr>
        <w:t>.</w:t>
      </w:r>
    </w:p>
    <w:p w14:paraId="2CDB1C40"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ADB4970" w14:textId="7CA3476B"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For minimalists like Morris and Judd belonged to the first generation in the US context to have open access to higher education</w:t>
      </w:r>
      <w:r w:rsidR="00FD72BD">
        <w:rPr>
          <w:rFonts w:ascii="Times" w:hAnsi="Times" w:cs="Times New Roman"/>
          <w:color w:val="000000" w:themeColor="text1"/>
        </w:rPr>
        <w:t>.</w:t>
      </w:r>
      <w:r w:rsidRPr="00A90BE0">
        <w:rPr>
          <w:rStyle w:val="EndnoteReference"/>
          <w:rFonts w:ascii="Times" w:hAnsi="Times" w:cs="Times New Roman"/>
          <w:color w:val="000000" w:themeColor="text1"/>
        </w:rPr>
        <w:endnoteReference w:id="37"/>
      </w:r>
      <w:r w:rsidRPr="00A90BE0">
        <w:rPr>
          <w:rFonts w:ascii="Times" w:hAnsi="Times" w:cs="Times New Roman"/>
          <w:color w:val="000000" w:themeColor="text1"/>
        </w:rPr>
        <w:t xml:space="preserve"> As Howard Singerman has observed, reforms to liberal arts education through the 1950s ‘sought to combine the humanism of the Renaissance masters with the utility of the guild’.</w:t>
      </w:r>
      <w:r w:rsidRPr="00A90BE0">
        <w:rPr>
          <w:rStyle w:val="EndnoteReference"/>
          <w:rFonts w:ascii="Times" w:hAnsi="Times" w:cs="Times New Roman"/>
          <w:color w:val="000000" w:themeColor="text1"/>
        </w:rPr>
        <w:endnoteReference w:id="38"/>
      </w:r>
      <w:r w:rsidRPr="00A90BE0">
        <w:rPr>
          <w:rFonts w:ascii="Times" w:hAnsi="Times" w:cs="Times New Roman"/>
          <w:color w:val="000000" w:themeColor="text1"/>
        </w:rPr>
        <w:t xml:space="preserve"> Morris and others were accordingly trained, or expected at least, not only to produce works of art, but also to talk publicly and to teach; they were encouraged, Singerman continues, to ‘stand for the dignity and necessity of artistic labor and technical command, [and] also for the wholeness and cohesiveness of public culture’.</w:t>
      </w:r>
      <w:r w:rsidRPr="00A90BE0">
        <w:rPr>
          <w:rStyle w:val="EndnoteReference"/>
          <w:rFonts w:ascii="Times" w:hAnsi="Times" w:cs="Times New Roman"/>
          <w:color w:val="000000" w:themeColor="text1"/>
        </w:rPr>
        <w:endnoteReference w:id="39"/>
      </w:r>
      <w:r w:rsidRPr="00A90BE0">
        <w:rPr>
          <w:rFonts w:ascii="Times" w:hAnsi="Times" w:cs="Times New Roman"/>
          <w:color w:val="000000" w:themeColor="text1"/>
        </w:rPr>
        <w:t xml:space="preserve"> The retooling of humanism in the postwar university galvanised the introduction of criticism to artistic practices whose primary target was, ironically, that same ‘rotting sack of Humanism’, as Morris retrospectively referred to it in 1993.</w:t>
      </w:r>
      <w:r w:rsidRPr="00A90BE0">
        <w:rPr>
          <w:rStyle w:val="EndnoteReference"/>
          <w:rFonts w:ascii="Times" w:hAnsi="Times" w:cs="Times New Roman"/>
          <w:color w:val="000000" w:themeColor="text1"/>
        </w:rPr>
        <w:endnoteReference w:id="40"/>
      </w:r>
    </w:p>
    <w:p w14:paraId="2328D5C4"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299D24C2" w14:textId="1F6CF655"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As noted by Meyer, Morris incorporated markers of </w:t>
      </w:r>
      <w:r w:rsidR="00FD72BD">
        <w:rPr>
          <w:rFonts w:ascii="Times" w:hAnsi="Times" w:cs="Times New Roman"/>
          <w:color w:val="000000" w:themeColor="text1"/>
        </w:rPr>
        <w:t>art history and art criticism</w:t>
      </w:r>
      <w:r w:rsidRPr="00A90BE0">
        <w:rPr>
          <w:rFonts w:ascii="Times" w:hAnsi="Times" w:cs="Times New Roman"/>
          <w:color w:val="000000" w:themeColor="text1"/>
        </w:rPr>
        <w:t xml:space="preserve"> into his work of the mid-1960s in exaggerated, often humorous ways. This is most strikingly the case with his 1964 lecture-performance, </w:t>
      </w:r>
      <w:r w:rsidRPr="00A90BE0">
        <w:rPr>
          <w:rFonts w:ascii="Times" w:hAnsi="Times" w:cs="Times New Roman"/>
          <w:i/>
          <w:color w:val="000000" w:themeColor="text1"/>
        </w:rPr>
        <w:t>21.3</w:t>
      </w:r>
      <w:r w:rsidRPr="00A90BE0">
        <w:rPr>
          <w:rFonts w:ascii="Times" w:hAnsi="Times" w:cs="Times New Roman"/>
          <w:color w:val="000000" w:themeColor="text1"/>
        </w:rPr>
        <w:t xml:space="preserve">, a work that Babette Mangolte was later commissioned to reconstruct for the 1994 Guggenheim retrospective that triggered the </w:t>
      </w:r>
      <w:r w:rsidRPr="00A90BE0">
        <w:rPr>
          <w:rFonts w:ascii="Times" w:hAnsi="Times" w:cs="Times New Roman"/>
          <w:i/>
          <w:color w:val="000000" w:themeColor="text1"/>
        </w:rPr>
        <w:t xml:space="preserve">October </w:t>
      </w:r>
      <w:r w:rsidRPr="00A90BE0">
        <w:rPr>
          <w:rFonts w:ascii="Times" w:hAnsi="Times" w:cs="Times New Roman"/>
          <w:color w:val="000000" w:themeColor="text1"/>
        </w:rPr>
        <w:t>roundtable. Dwelling with this performance work will bring us close</w:t>
      </w:r>
      <w:r w:rsidR="00FD72BD">
        <w:rPr>
          <w:rFonts w:ascii="Times" w:hAnsi="Times" w:cs="Times New Roman"/>
          <w:color w:val="000000" w:themeColor="text1"/>
        </w:rPr>
        <w:t>r</w:t>
      </w:r>
      <w:r w:rsidRPr="00A90BE0">
        <w:rPr>
          <w:rFonts w:ascii="Times" w:hAnsi="Times" w:cs="Times New Roman"/>
          <w:color w:val="000000" w:themeColor="text1"/>
        </w:rPr>
        <w:t xml:space="preserve"> to the sense of the ‘control’ that governs Morris’s programme in </w:t>
      </w:r>
      <w:r w:rsidR="0079477E">
        <w:rPr>
          <w:rFonts w:ascii="Times" w:hAnsi="Times" w:cs="Times New Roman"/>
          <w:color w:val="000000" w:themeColor="text1"/>
        </w:rPr>
        <w:t xml:space="preserve">the </w:t>
      </w:r>
      <w:r w:rsidRPr="00A90BE0">
        <w:rPr>
          <w:rFonts w:ascii="Times" w:hAnsi="Times" w:cs="Times New Roman"/>
          <w:color w:val="000000" w:themeColor="text1"/>
        </w:rPr>
        <w:t>“Notes on Sculpture”</w:t>
      </w:r>
      <w:r w:rsidR="0079477E">
        <w:rPr>
          <w:rFonts w:ascii="Times" w:hAnsi="Times" w:cs="Times New Roman"/>
          <w:color w:val="000000" w:themeColor="text1"/>
        </w:rPr>
        <w:t xml:space="preserve"> series; i</w:t>
      </w:r>
      <w:r w:rsidR="00FD72BD">
        <w:rPr>
          <w:rFonts w:ascii="Times" w:hAnsi="Times" w:cs="Times New Roman"/>
          <w:color w:val="000000" w:themeColor="text1"/>
        </w:rPr>
        <w:t xml:space="preserve">n </w:t>
      </w:r>
      <w:r w:rsidR="00FD72BD">
        <w:rPr>
          <w:rFonts w:ascii="Times" w:hAnsi="Times" w:cs="Times New Roman"/>
          <w:i/>
          <w:iCs/>
          <w:color w:val="000000" w:themeColor="text1"/>
        </w:rPr>
        <w:t>21.3</w:t>
      </w:r>
      <w:r w:rsidR="00FD72BD">
        <w:rPr>
          <w:rFonts w:ascii="Times" w:hAnsi="Times" w:cs="Times New Roman"/>
          <w:color w:val="000000" w:themeColor="text1"/>
        </w:rPr>
        <w:t>, he performs the subject as hinging between irony and sincerity, a position that anticipates the provocateur artist figure of more recent art.</w:t>
      </w:r>
    </w:p>
    <w:p w14:paraId="0C97DC81"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38F2F2EB" w14:textId="709D9372"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r w:rsidRPr="00A90BE0">
        <w:rPr>
          <w:rFonts w:ascii="Times" w:hAnsi="Times" w:cs="Times New Roman"/>
          <w:b/>
          <w:bCs/>
          <w:color w:val="000000" w:themeColor="text1"/>
        </w:rPr>
        <w:t>The Panofsky Lecture</w:t>
      </w:r>
    </w:p>
    <w:p w14:paraId="682E750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p>
    <w:p w14:paraId="5B5DE1BC" w14:textId="3232E61C"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A lean and bespectacled man in a drab suit crosses the proscenium, rests either hand cornerwise on a lectern, centre, and scans the audience in front of him</w:t>
      </w:r>
      <w:r w:rsidR="0079477E">
        <w:rPr>
          <w:rFonts w:ascii="Times" w:hAnsi="Times" w:cs="Times New Roman"/>
          <w:color w:val="000000" w:themeColor="text1"/>
        </w:rPr>
        <w:t xml:space="preserve"> (Figure 2)</w:t>
      </w:r>
      <w:r w:rsidRPr="00A90BE0">
        <w:rPr>
          <w:rFonts w:ascii="Times" w:hAnsi="Times" w:cs="Times New Roman"/>
          <w:color w:val="000000" w:themeColor="text1"/>
        </w:rPr>
        <w:t xml:space="preserve">. Haltingly and in a monotone, he begins to read into a microphone. At moments of emphasis or pause he changes the position of his hands, or else gestures mechanically. At an interval he pours himself a glass of water. The sound of spilling overlaps with the resumption of speech; the man silently finishes pouring water; it transpires that he is lip-syncing over a taped recording. As the lecture continues the duplication of speech moves in-and-out of sync. Twenty minutes later the tape ends and the man </w:t>
      </w:r>
      <w:proofErr w:type="gramStart"/>
      <w:r w:rsidRPr="00A90BE0">
        <w:rPr>
          <w:rFonts w:ascii="Times" w:hAnsi="Times" w:cs="Times New Roman"/>
          <w:color w:val="000000" w:themeColor="text1"/>
        </w:rPr>
        <w:t>exits</w:t>
      </w:r>
      <w:proofErr w:type="gramEnd"/>
      <w:r w:rsidRPr="00A90BE0">
        <w:rPr>
          <w:rFonts w:ascii="Times" w:hAnsi="Times" w:cs="Times New Roman"/>
          <w:color w:val="000000" w:themeColor="text1"/>
        </w:rPr>
        <w:t xml:space="preserve"> offstage, the lights brighten on Stage 73 of the Surplus Dance Theater. The figure of the professor is Morris, who, in conjunction with choreographer Steve Paxton, had arranged a programme of events at Stage 73 in Manhattan.</w:t>
      </w:r>
      <w:r w:rsidRPr="00A90BE0">
        <w:rPr>
          <w:rStyle w:val="EndnoteReference"/>
          <w:rFonts w:ascii="Times" w:hAnsi="Times" w:cs="Times New Roman"/>
          <w:color w:val="000000" w:themeColor="text1"/>
        </w:rPr>
        <w:endnoteReference w:id="41"/>
      </w:r>
      <w:r w:rsidRPr="00A90BE0">
        <w:rPr>
          <w:rFonts w:ascii="Times" w:hAnsi="Times" w:cs="Times New Roman"/>
          <w:color w:val="000000" w:themeColor="text1"/>
        </w:rPr>
        <w:t xml:space="preserve"> The text he mimes is the opening section of Erwin Panofsky’s methodological treatise, “Iconography and Iconology” (1939), which famously details a street scene involving one man in the act of doffing his hat to an acquaintance in greeting.</w:t>
      </w:r>
      <w:r w:rsidRPr="00A90BE0">
        <w:rPr>
          <w:rStyle w:val="EndnoteReference"/>
          <w:rFonts w:ascii="Times" w:hAnsi="Times" w:cs="Times New Roman"/>
          <w:color w:val="000000" w:themeColor="text1"/>
        </w:rPr>
        <w:endnoteReference w:id="42"/>
      </w:r>
    </w:p>
    <w:p w14:paraId="027503B8"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3BA9C443" w14:textId="65B281BB"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the literature, </w:t>
      </w:r>
      <w:r w:rsidRPr="00A90BE0">
        <w:rPr>
          <w:rFonts w:ascii="Times" w:hAnsi="Times" w:cs="Times New Roman"/>
          <w:i/>
          <w:color w:val="000000" w:themeColor="text1"/>
        </w:rPr>
        <w:t>21.3</w:t>
      </w:r>
      <w:r w:rsidRPr="00A90BE0">
        <w:rPr>
          <w:rFonts w:ascii="Times" w:hAnsi="Times" w:cs="Times New Roman"/>
          <w:color w:val="000000" w:themeColor="text1"/>
        </w:rPr>
        <w:t xml:space="preserve"> is intimately wedded to Morris’s coeval investigations into the object. Language’s technical overlay, we are led to understand, reveals its object-like character. Jill Johnston’s review for </w:t>
      </w:r>
      <w:r w:rsidRPr="00A90BE0">
        <w:rPr>
          <w:rFonts w:ascii="Times" w:hAnsi="Times" w:cs="Times New Roman"/>
          <w:i/>
          <w:color w:val="000000" w:themeColor="text1"/>
        </w:rPr>
        <w:t>The Village Voice</w:t>
      </w:r>
      <w:r w:rsidRPr="00A90BE0">
        <w:rPr>
          <w:rFonts w:ascii="Times" w:hAnsi="Times" w:cs="Times New Roman"/>
          <w:color w:val="000000" w:themeColor="text1"/>
        </w:rPr>
        <w:t xml:space="preserve">, for instance, concentrates on the technical procedures that mediate his performance, bracketing his </w:t>
      </w:r>
      <w:r w:rsidRPr="00A90BE0">
        <w:rPr>
          <w:rFonts w:ascii="Times" w:hAnsi="Times" w:cs="Times New Roman"/>
          <w:i/>
          <w:color w:val="000000" w:themeColor="text1"/>
        </w:rPr>
        <w:t>détournement</w:t>
      </w:r>
      <w:r w:rsidRPr="00A90BE0">
        <w:rPr>
          <w:rFonts w:ascii="Times" w:hAnsi="Times" w:cs="Times New Roman"/>
          <w:color w:val="000000" w:themeColor="text1"/>
        </w:rPr>
        <w:t xml:space="preserve"> of the Panofsky legend: ‘The written paper is a product’, Johnston writes, ‘and Morris illustrates the product in the process of a lecture, which in turn becomes a product illustrating the process of the paper. It all turns around on itself’.</w:t>
      </w:r>
      <w:r w:rsidRPr="00A90BE0">
        <w:rPr>
          <w:rFonts w:ascii="Times" w:hAnsi="Times" w:cs="Times New Roman"/>
          <w:color w:val="000000" w:themeColor="text1"/>
          <w:vertAlign w:val="superscript"/>
        </w:rPr>
        <w:endnoteReference w:id="43"/>
      </w:r>
      <w:r w:rsidRPr="00A90BE0">
        <w:rPr>
          <w:rFonts w:ascii="Times" w:hAnsi="Times" w:cs="Times New Roman"/>
          <w:color w:val="000000" w:themeColor="text1"/>
        </w:rPr>
        <w:t xml:space="preserve"> Her attention is thus reserved for the commensurability of the whole ‘product’.</w:t>
      </w:r>
      <w:r w:rsidRPr="00A90BE0">
        <w:rPr>
          <w:rStyle w:val="EndnoteReference"/>
          <w:rFonts w:ascii="Times" w:hAnsi="Times" w:cs="Times New Roman"/>
          <w:color w:val="000000" w:themeColor="text1"/>
        </w:rPr>
        <w:endnoteReference w:id="44"/>
      </w:r>
      <w:r w:rsidRPr="00A90BE0">
        <w:rPr>
          <w:rFonts w:ascii="Times" w:hAnsi="Times" w:cs="Times New Roman"/>
          <w:color w:val="000000" w:themeColor="text1"/>
        </w:rPr>
        <w:t xml:space="preserve"> On this basis she draws a connection to his early neo-Dada sculpture, </w:t>
      </w:r>
      <w:r w:rsidRPr="00A90BE0">
        <w:rPr>
          <w:rFonts w:ascii="Times" w:hAnsi="Times" w:cs="Times New Roman"/>
          <w:i/>
          <w:color w:val="000000" w:themeColor="text1"/>
        </w:rPr>
        <w:t xml:space="preserve">Box with the Sound of Its Own Making </w:t>
      </w:r>
      <w:r w:rsidRPr="00A90BE0">
        <w:rPr>
          <w:rFonts w:ascii="Times" w:hAnsi="Times" w:cs="Times New Roman"/>
          <w:color w:val="000000" w:themeColor="text1"/>
        </w:rPr>
        <w:t>(1961), a wooden box containing a field recording of the three hours it took to construct it.</w:t>
      </w:r>
      <w:r w:rsidRPr="00A90BE0">
        <w:rPr>
          <w:rFonts w:ascii="Times" w:hAnsi="Times" w:cs="Times New Roman"/>
          <w:color w:val="000000" w:themeColor="text1"/>
          <w:vertAlign w:val="superscript"/>
        </w:rPr>
        <w:endnoteReference w:id="45"/>
      </w:r>
      <w:r w:rsidRPr="00A90BE0">
        <w:rPr>
          <w:rFonts w:ascii="Times" w:hAnsi="Times" w:cs="Times New Roman"/>
          <w:color w:val="000000" w:themeColor="text1"/>
        </w:rPr>
        <w:t xml:space="preserve"> </w:t>
      </w:r>
      <w:r w:rsidRPr="00A90BE0">
        <w:rPr>
          <w:rFonts w:ascii="Times" w:hAnsi="Times" w:cs="Times New Roman"/>
          <w:i/>
          <w:color w:val="000000" w:themeColor="text1"/>
        </w:rPr>
        <w:t>21.3</w:t>
      </w:r>
      <w:r w:rsidRPr="00A90BE0">
        <w:rPr>
          <w:rFonts w:ascii="Times" w:hAnsi="Times" w:cs="Times New Roman"/>
          <w:color w:val="000000" w:themeColor="text1"/>
        </w:rPr>
        <w:t xml:space="preserve"> is </w:t>
      </w:r>
      <w:r w:rsidRPr="00A90BE0">
        <w:rPr>
          <w:rFonts w:ascii="Times" w:hAnsi="Times" w:cs="Times New Roman"/>
          <w:i/>
          <w:color w:val="000000" w:themeColor="text1"/>
        </w:rPr>
        <w:t>about</w:t>
      </w:r>
      <w:r w:rsidRPr="00A90BE0">
        <w:rPr>
          <w:rFonts w:ascii="Times" w:hAnsi="Times" w:cs="Times New Roman"/>
          <w:color w:val="000000" w:themeColor="text1"/>
        </w:rPr>
        <w:t xml:space="preserve"> the process of its coming together, for which reason Morris’s selection of a methodological treatise is apposite. </w:t>
      </w:r>
    </w:p>
    <w:p w14:paraId="7E4F45D3"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7ADB0572" w14:textId="42E013F6"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For Barbara Rose writing in “ABC Art” (1965), this intertextual dimension serves to clarify her view of Morris as ‘the most overly didactic of all the artists I am considering’.</w:t>
      </w:r>
      <w:r w:rsidRPr="00A90BE0">
        <w:rPr>
          <w:rFonts w:ascii="Times" w:hAnsi="Times" w:cs="Times New Roman"/>
          <w:color w:val="000000" w:themeColor="text1"/>
          <w:vertAlign w:val="superscript"/>
        </w:rPr>
        <w:endnoteReference w:id="46"/>
      </w:r>
      <w:r w:rsidRPr="00A90BE0">
        <w:rPr>
          <w:rFonts w:ascii="Times" w:hAnsi="Times" w:cs="Times New Roman"/>
          <w:color w:val="000000" w:themeColor="text1"/>
        </w:rPr>
        <w:t xml:space="preserve"> Didacticism ensures that </w:t>
      </w:r>
      <w:r w:rsidR="00FD72BD">
        <w:rPr>
          <w:rFonts w:ascii="Times" w:hAnsi="Times" w:cs="Times New Roman"/>
          <w:color w:val="000000" w:themeColor="text1"/>
        </w:rPr>
        <w:t>relations of power</w:t>
      </w:r>
      <w:r w:rsidR="00FD72BD" w:rsidRPr="00A90BE0">
        <w:rPr>
          <w:rFonts w:ascii="Times" w:hAnsi="Times" w:cs="Times New Roman"/>
          <w:color w:val="000000" w:themeColor="text1"/>
        </w:rPr>
        <w:t xml:space="preserve"> </w:t>
      </w:r>
      <w:r w:rsidRPr="00A90BE0">
        <w:rPr>
          <w:rFonts w:ascii="Times" w:hAnsi="Times" w:cs="Times New Roman"/>
          <w:color w:val="000000" w:themeColor="text1"/>
        </w:rPr>
        <w:t>can be positively lodged in space. Accordingly,</w:t>
      </w:r>
      <w:r w:rsidR="0079477E">
        <w:rPr>
          <w:rFonts w:ascii="Times" w:hAnsi="Times" w:cs="Times New Roman"/>
          <w:color w:val="000000" w:themeColor="text1"/>
        </w:rPr>
        <w:t xml:space="preserve"> and this is crucial for my opening definition of sculpture,</w:t>
      </w:r>
      <w:r w:rsidRPr="00A90BE0">
        <w:rPr>
          <w:rFonts w:ascii="Times" w:hAnsi="Times" w:cs="Times New Roman"/>
          <w:color w:val="000000" w:themeColor="text1"/>
        </w:rPr>
        <w:t xml:space="preserve"> there is little difference between his lecture-performance and recent plywood </w:t>
      </w:r>
      <w:r w:rsidR="0079477E">
        <w:rPr>
          <w:rFonts w:ascii="Times" w:hAnsi="Times" w:cs="Times New Roman"/>
          <w:color w:val="000000" w:themeColor="text1"/>
        </w:rPr>
        <w:t>works</w:t>
      </w:r>
      <w:r w:rsidRPr="00A90BE0">
        <w:rPr>
          <w:rFonts w:ascii="Times" w:hAnsi="Times" w:cs="Times New Roman"/>
          <w:color w:val="000000" w:themeColor="text1"/>
        </w:rPr>
        <w:t>, the latter of which, Rose writes, ‘appear as pointless obstacles to circulation’.</w:t>
      </w:r>
      <w:r w:rsidRPr="00A90BE0">
        <w:rPr>
          <w:rFonts w:ascii="Times" w:hAnsi="Times" w:cs="Times New Roman"/>
          <w:color w:val="000000" w:themeColor="text1"/>
          <w:vertAlign w:val="superscript"/>
        </w:rPr>
        <w:endnoteReference w:id="47"/>
      </w:r>
      <w:r w:rsidRPr="00A90BE0">
        <w:rPr>
          <w:rFonts w:ascii="Times" w:hAnsi="Times" w:cs="Times New Roman"/>
          <w:color w:val="000000" w:themeColor="text1"/>
        </w:rPr>
        <w:t xml:space="preserve"> For critics contemporary with Morris, then, </w:t>
      </w:r>
      <w:r w:rsidRPr="00A90BE0">
        <w:rPr>
          <w:rFonts w:ascii="Times" w:hAnsi="Times" w:cs="Times New Roman"/>
          <w:i/>
          <w:color w:val="000000" w:themeColor="text1"/>
        </w:rPr>
        <w:t>21.3</w:t>
      </w:r>
      <w:r w:rsidRPr="00A90BE0">
        <w:rPr>
          <w:rFonts w:ascii="Times" w:hAnsi="Times" w:cs="Times New Roman"/>
          <w:color w:val="000000" w:themeColor="text1"/>
        </w:rPr>
        <w:t xml:space="preserve"> exemplifies the artist’s control of process via the weighting of meaning across media. This early critical assessment restores agency to the artist at a time when Morris was consciously ceding control to the viewer</w:t>
      </w:r>
      <w:r w:rsidR="0079477E">
        <w:rPr>
          <w:rFonts w:ascii="Times" w:hAnsi="Times" w:cs="Times New Roman"/>
          <w:color w:val="000000" w:themeColor="text1"/>
        </w:rPr>
        <w:t>. Indeed, Morris’s successful manoeuvring is ensured by Rose’s and Johnston’s deliberation over, and in the latter’s case stylistic emulation of, his artistic process.</w:t>
      </w:r>
    </w:p>
    <w:p w14:paraId="48C2C25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3F6CCEB7" w14:textId="58B2507E" w:rsidR="00A90BE0" w:rsidRPr="00A90BE0" w:rsidRDefault="0079477E"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Pr>
          <w:rFonts w:ascii="Times" w:hAnsi="Times" w:cs="Times New Roman"/>
          <w:color w:val="000000" w:themeColor="text1"/>
        </w:rPr>
        <w:t>Yet t</w:t>
      </w:r>
      <w:r w:rsidR="00A90BE0" w:rsidRPr="00A90BE0">
        <w:rPr>
          <w:rFonts w:ascii="Times" w:hAnsi="Times" w:cs="Times New Roman"/>
          <w:color w:val="000000" w:themeColor="text1"/>
        </w:rPr>
        <w:t xml:space="preserve">here is a noticeable reluctance among these voices to engage Morris’s dragging of </w:t>
      </w:r>
      <w:r w:rsidR="00FD72BD">
        <w:rPr>
          <w:rFonts w:ascii="Times" w:hAnsi="Times" w:cs="Times New Roman"/>
          <w:color w:val="000000" w:themeColor="text1"/>
        </w:rPr>
        <w:t>Panofsky</w:t>
      </w:r>
      <w:r w:rsidR="00A90BE0" w:rsidRPr="00A90BE0">
        <w:rPr>
          <w:rFonts w:ascii="Times" w:hAnsi="Times" w:cs="Times New Roman"/>
          <w:color w:val="000000" w:themeColor="text1"/>
        </w:rPr>
        <w:t>.</w:t>
      </w:r>
      <w:r w:rsidR="00A90BE0" w:rsidRPr="00A90BE0">
        <w:rPr>
          <w:rFonts w:ascii="Times" w:hAnsi="Times" w:cs="Times New Roman"/>
          <w:color w:val="000000" w:themeColor="text1"/>
          <w:vertAlign w:val="superscript"/>
        </w:rPr>
        <w:endnoteReference w:id="48"/>
      </w:r>
      <w:r w:rsidR="00A90BE0" w:rsidRPr="00A90BE0">
        <w:rPr>
          <w:rFonts w:ascii="Times" w:hAnsi="Times" w:cs="Times New Roman"/>
          <w:color w:val="000000" w:themeColor="text1"/>
        </w:rPr>
        <w:t xml:space="preserve"> Such avoidance is understandably cued by his deadpan miming of the art historian émigré: Why should</w:t>
      </w:r>
      <w:r w:rsidR="00A90BE0" w:rsidRPr="00A90BE0">
        <w:rPr>
          <w:rFonts w:ascii="Times" w:hAnsi="Times" w:cs="Times New Roman"/>
          <w:i/>
          <w:color w:val="000000" w:themeColor="text1"/>
        </w:rPr>
        <w:t xml:space="preserve"> </w:t>
      </w:r>
      <w:r w:rsidR="00A90BE0" w:rsidRPr="00A90BE0">
        <w:rPr>
          <w:rFonts w:ascii="Times" w:hAnsi="Times" w:cs="Times New Roman"/>
          <w:color w:val="000000" w:themeColor="text1"/>
        </w:rPr>
        <w:t xml:space="preserve">we pay heed to character when its expression has been reduced to the lineaments of a conceptual procedure? Yet in the same breath, the dynamic intermediality of Morris’s performance is delimited to the execution of a specific type; its critical reception, in turn, curiously holding it to the letter of Panofsky’s </w:t>
      </w:r>
      <w:r w:rsidR="00FD72BD">
        <w:rPr>
          <w:rFonts w:ascii="Times" w:hAnsi="Times" w:cs="Times New Roman"/>
          <w:color w:val="000000" w:themeColor="text1"/>
        </w:rPr>
        <w:t>iconographic</w:t>
      </w:r>
      <w:r w:rsidR="00FD72BD" w:rsidRPr="00A90BE0">
        <w:rPr>
          <w:rFonts w:ascii="Times" w:hAnsi="Times" w:cs="Times New Roman"/>
          <w:color w:val="000000" w:themeColor="text1"/>
        </w:rPr>
        <w:t xml:space="preserve"> </w:t>
      </w:r>
      <w:r w:rsidR="00A90BE0" w:rsidRPr="00A90BE0">
        <w:rPr>
          <w:rFonts w:ascii="Times" w:hAnsi="Times" w:cs="Times New Roman"/>
          <w:color w:val="000000" w:themeColor="text1"/>
        </w:rPr>
        <w:t xml:space="preserve">method. Indeed, the humour of </w:t>
      </w:r>
      <w:r w:rsidR="00A90BE0" w:rsidRPr="00A90BE0">
        <w:rPr>
          <w:rFonts w:ascii="Times" w:hAnsi="Times" w:cs="Times New Roman"/>
          <w:i/>
          <w:color w:val="000000" w:themeColor="text1"/>
        </w:rPr>
        <w:t>21.3</w:t>
      </w:r>
      <w:r w:rsidR="00A90BE0" w:rsidRPr="00A90BE0">
        <w:rPr>
          <w:rFonts w:ascii="Times" w:hAnsi="Times" w:cs="Times New Roman"/>
          <w:color w:val="000000" w:themeColor="text1"/>
        </w:rPr>
        <w:t>’s send-up is carried by a serious methodical exploration of formal devices, spatial relations, and ‘kinaesthetic demands’, one that falls in line with the auxiliary art-historical work of tracking types and is subsequently reproduced by Johnston’s narrow focus on mediating form.</w:t>
      </w:r>
      <w:r w:rsidR="00A90BE0" w:rsidRPr="00A90BE0">
        <w:rPr>
          <w:rStyle w:val="EndnoteReference"/>
          <w:rFonts w:ascii="Times" w:hAnsi="Times" w:cs="Times New Roman"/>
          <w:color w:val="000000" w:themeColor="text1"/>
        </w:rPr>
        <w:endnoteReference w:id="49"/>
      </w:r>
      <w:r w:rsidR="00A90BE0" w:rsidRPr="00A90BE0">
        <w:rPr>
          <w:rFonts w:ascii="Times" w:hAnsi="Times" w:cs="Times New Roman"/>
          <w:color w:val="000000" w:themeColor="text1"/>
        </w:rPr>
        <w:t xml:space="preserve"> Some</w:t>
      </w:r>
      <w:r w:rsidR="00A90BE0" w:rsidRPr="00A90BE0">
        <w:rPr>
          <w:rFonts w:ascii="Times" w:hAnsi="Times" w:cs="Times New Roman"/>
          <w:i/>
          <w:color w:val="000000" w:themeColor="text1"/>
        </w:rPr>
        <w:t>one</w:t>
      </w:r>
      <w:r w:rsidR="00A90BE0" w:rsidRPr="00A90BE0">
        <w:rPr>
          <w:rFonts w:ascii="Times" w:hAnsi="Times" w:cs="Times New Roman"/>
          <w:color w:val="000000" w:themeColor="text1"/>
        </w:rPr>
        <w:t xml:space="preserve">, whether it be Panofsky, Morris, or a style of behaviour reduced to a mere function, is preserved through the aggregation of media and method. What we see is a rationalised, though for that recognisably expressive representation of a speaking subject, one that belies Morris’s subsequent abhorrence of intimacy in “Notes on Sculpture”.  </w:t>
      </w:r>
    </w:p>
    <w:p w14:paraId="6BE4261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4C431653" w14:textId="2BEB04D1"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w:t>
      </w:r>
      <w:r w:rsidRPr="00A90BE0">
        <w:rPr>
          <w:rFonts w:ascii="Times" w:hAnsi="Times" w:cs="Times New Roman"/>
          <w:i/>
          <w:color w:val="000000" w:themeColor="text1"/>
        </w:rPr>
        <w:t>Systems We Have Loved</w:t>
      </w:r>
      <w:r w:rsidRPr="00A90BE0">
        <w:rPr>
          <w:rFonts w:ascii="Times" w:hAnsi="Times" w:cs="Times New Roman"/>
          <w:color w:val="000000" w:themeColor="text1"/>
        </w:rPr>
        <w:t xml:space="preserve"> (2013), art historian Eve Meltzer brings the question of artistic control to the fore.</w:t>
      </w:r>
      <w:r w:rsidRPr="00A90BE0">
        <w:rPr>
          <w:rFonts w:ascii="Times" w:hAnsi="Times" w:cs="Times New Roman"/>
          <w:color w:val="000000" w:themeColor="text1"/>
          <w:vertAlign w:val="superscript"/>
        </w:rPr>
        <w:endnoteReference w:id="50"/>
      </w:r>
      <w:r w:rsidRPr="00A90BE0">
        <w:rPr>
          <w:rFonts w:ascii="Times" w:hAnsi="Times" w:cs="Times New Roman"/>
          <w:color w:val="000000" w:themeColor="text1"/>
        </w:rPr>
        <w:t xml:space="preserve"> Her thesis is that, far from cancelling expression, a proto-conceptual work like </w:t>
      </w:r>
      <w:r w:rsidRPr="00A90BE0">
        <w:rPr>
          <w:rFonts w:ascii="Times" w:hAnsi="Times" w:cs="Times New Roman"/>
          <w:i/>
          <w:color w:val="000000" w:themeColor="text1"/>
        </w:rPr>
        <w:t xml:space="preserve">21.3 </w:t>
      </w:r>
      <w:r w:rsidRPr="00A90BE0">
        <w:rPr>
          <w:rFonts w:ascii="Times" w:hAnsi="Times" w:cs="Times New Roman"/>
          <w:color w:val="000000" w:themeColor="text1"/>
        </w:rPr>
        <w:t>heralds a mimetic response to a world ‘subsumed into its order of equivalences’,</w:t>
      </w:r>
      <w:r w:rsidRPr="00A90BE0">
        <w:rPr>
          <w:rFonts w:ascii="Times" w:hAnsi="Times" w:cs="Times New Roman"/>
          <w:color w:val="000000" w:themeColor="text1"/>
          <w:vertAlign w:val="superscript"/>
        </w:rPr>
        <w:endnoteReference w:id="51"/>
      </w:r>
      <w:r w:rsidRPr="00A90BE0">
        <w:rPr>
          <w:rFonts w:ascii="Times" w:hAnsi="Times" w:cs="Times New Roman"/>
          <w:color w:val="000000" w:themeColor="text1"/>
        </w:rPr>
        <w:t xml:space="preserve"> and that it is paradoxically here, in the absence of ‘expressive form’, that the subject experiences that which ‘has been normative and binding for us’.</w:t>
      </w:r>
      <w:r w:rsidRPr="00A90BE0">
        <w:rPr>
          <w:rFonts w:ascii="Times" w:hAnsi="Times" w:cs="Times New Roman"/>
          <w:color w:val="000000" w:themeColor="text1"/>
          <w:vertAlign w:val="superscript"/>
        </w:rPr>
        <w:endnoteReference w:id="52"/>
      </w:r>
      <w:r w:rsidRPr="00A90BE0">
        <w:rPr>
          <w:rFonts w:ascii="Times" w:hAnsi="Times" w:cs="Times New Roman"/>
          <w:color w:val="000000" w:themeColor="text1"/>
        </w:rPr>
        <w:t xml:space="preserve"> Sign systems appear cold and inhuman, but we nevertheless find ourselves reflected by them. It is the studied impersonality of </w:t>
      </w:r>
      <w:r w:rsidRPr="00A90BE0">
        <w:rPr>
          <w:rFonts w:ascii="Times" w:hAnsi="Times" w:cs="Times New Roman"/>
          <w:i/>
          <w:color w:val="000000" w:themeColor="text1"/>
        </w:rPr>
        <w:t>21.3</w:t>
      </w:r>
      <w:r w:rsidRPr="00A90BE0">
        <w:rPr>
          <w:rFonts w:ascii="Times" w:hAnsi="Times" w:cs="Times New Roman"/>
          <w:color w:val="000000" w:themeColor="text1"/>
        </w:rPr>
        <w:t>’s oratory that counterintuitively draws the viewer to it, as exemplary of the kinds of administrative systems we are accustomed to negotiating on a daily basis. If an audience pitted against the mores of Abstract Expressionism found gestural expression overly affected, affect was nevertheless derivable from a presentation of the effects of the subject. The artistic subject, in the obvious sense of an artist performing on a stage, persists</w:t>
      </w:r>
      <w:r w:rsidR="0079477E">
        <w:rPr>
          <w:rFonts w:ascii="Times" w:hAnsi="Times" w:cs="Times New Roman"/>
          <w:color w:val="000000" w:themeColor="text1"/>
        </w:rPr>
        <w:t xml:space="preserve"> like the Gestalt</w:t>
      </w:r>
      <w:r w:rsidRPr="00A90BE0">
        <w:rPr>
          <w:rFonts w:ascii="Times" w:hAnsi="Times" w:cs="Times New Roman"/>
          <w:color w:val="000000" w:themeColor="text1"/>
        </w:rPr>
        <w:t>.</w:t>
      </w:r>
      <w:r w:rsidRPr="00A90BE0">
        <w:rPr>
          <w:rFonts w:ascii="Times" w:hAnsi="Times" w:cs="Times New Roman"/>
          <w:color w:val="000000" w:themeColor="text1"/>
          <w:vertAlign w:val="superscript"/>
        </w:rPr>
        <w:endnoteReference w:id="53"/>
      </w:r>
      <w:r w:rsidRPr="00A90BE0">
        <w:rPr>
          <w:rFonts w:ascii="Times" w:hAnsi="Times" w:cs="Times New Roman"/>
          <w:color w:val="000000" w:themeColor="text1"/>
        </w:rPr>
        <w:t xml:space="preserve">  </w:t>
      </w:r>
    </w:p>
    <w:p w14:paraId="7538A61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44BC51CF" w14:textId="393DF000"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In this vein, Meltzer views the desynchronised lip-syncing of Morris’s Panofsky lecture as indicative of the ‘ironizing … of the position he [Morris] had come to take up both as an artist and as a student and teacher of art history’.</w:t>
      </w:r>
      <w:r w:rsidRPr="00A90BE0">
        <w:rPr>
          <w:rFonts w:ascii="Times" w:hAnsi="Times" w:cs="Times New Roman"/>
          <w:color w:val="000000" w:themeColor="text1"/>
          <w:vertAlign w:val="superscript"/>
        </w:rPr>
        <w:endnoteReference w:id="54"/>
      </w:r>
      <w:r w:rsidRPr="00A90BE0">
        <w:rPr>
          <w:rFonts w:ascii="Times" w:hAnsi="Times" w:cs="Times New Roman"/>
          <w:color w:val="000000" w:themeColor="text1"/>
        </w:rPr>
        <w:t xml:space="preserve"> For Morris was, around the time of this performance, enrolled on an Art History MA programme at Hunter College, where he taught a survey course that included Panofsky’s text. In fact, </w:t>
      </w:r>
      <w:r w:rsidRPr="00A90BE0">
        <w:rPr>
          <w:rFonts w:ascii="Times" w:hAnsi="Times" w:cs="Times New Roman"/>
          <w:i/>
          <w:color w:val="000000" w:themeColor="text1"/>
        </w:rPr>
        <w:t>21.3</w:t>
      </w:r>
      <w:r w:rsidRPr="00A90BE0">
        <w:rPr>
          <w:rFonts w:ascii="Times" w:hAnsi="Times" w:cs="Times New Roman"/>
          <w:color w:val="000000" w:themeColor="text1"/>
        </w:rPr>
        <w:t xml:space="preserve">’s title repurposes a module listing. It thus enters into a contiguous relation with </w:t>
      </w:r>
      <w:r w:rsidRPr="00A90BE0">
        <w:rPr>
          <w:rFonts w:ascii="Times" w:hAnsi="Times" w:cs="Times New Roman"/>
          <w:i/>
          <w:color w:val="000000" w:themeColor="text1"/>
        </w:rPr>
        <w:t xml:space="preserve">Site </w:t>
      </w:r>
      <w:r w:rsidRPr="00A90BE0">
        <w:rPr>
          <w:rFonts w:ascii="Times" w:hAnsi="Times" w:cs="Times New Roman"/>
          <w:color w:val="000000" w:themeColor="text1"/>
        </w:rPr>
        <w:t xml:space="preserve">(1964), a separate performance of Morris’s that featured a nude Carolee Schneemann reclining in the pose of Manet’s </w:t>
      </w:r>
      <w:r w:rsidRPr="00A90BE0">
        <w:rPr>
          <w:rFonts w:ascii="Times" w:hAnsi="Times" w:cs="Times New Roman"/>
          <w:i/>
          <w:color w:val="000000" w:themeColor="text1"/>
        </w:rPr>
        <w:t xml:space="preserve">Olympia </w:t>
      </w:r>
      <w:r w:rsidRPr="00A90BE0">
        <w:rPr>
          <w:rFonts w:ascii="Times" w:hAnsi="Times" w:cs="Times New Roman"/>
          <w:color w:val="000000" w:themeColor="text1"/>
        </w:rPr>
        <w:t>(1863), with Morris, adorned in macho workwear, his face concealed by a mask gifted to him by Jasper Johns, lugging large rectangular sheets of plywood that themselves ‘cite’ the literal surface of the picture plane.</w:t>
      </w:r>
      <w:r w:rsidRPr="00A90BE0">
        <w:rPr>
          <w:rStyle w:val="EndnoteReference"/>
          <w:rFonts w:ascii="Times" w:hAnsi="Times" w:cs="Times New Roman"/>
          <w:color w:val="000000" w:themeColor="text1"/>
        </w:rPr>
        <w:endnoteReference w:id="55"/>
      </w:r>
      <w:r w:rsidRPr="00A90BE0">
        <w:rPr>
          <w:rFonts w:ascii="Times" w:hAnsi="Times" w:cs="Times New Roman"/>
          <w:color w:val="000000" w:themeColor="text1"/>
        </w:rPr>
        <w:t xml:space="preserve"> As with the Panofsky lecture, </w:t>
      </w:r>
      <w:r w:rsidRPr="00A90BE0">
        <w:rPr>
          <w:rFonts w:ascii="Times" w:hAnsi="Times" w:cs="Times New Roman"/>
          <w:i/>
          <w:color w:val="000000" w:themeColor="text1"/>
        </w:rPr>
        <w:t>Site</w:t>
      </w:r>
      <w:r w:rsidRPr="00A90BE0">
        <w:rPr>
          <w:rFonts w:ascii="Times" w:hAnsi="Times" w:cs="Times New Roman"/>
          <w:color w:val="000000" w:themeColor="text1"/>
        </w:rPr>
        <w:t xml:space="preserve"> brutally mediates – to the accompanying sound of drilling, no less – its expressive content via procedures that return its audience to the presentation of </w:t>
      </w:r>
      <w:r w:rsidR="00FD72BD">
        <w:rPr>
          <w:rFonts w:ascii="Times" w:hAnsi="Times" w:cs="Times New Roman"/>
          <w:color w:val="000000" w:themeColor="text1"/>
        </w:rPr>
        <w:t>art history.</w:t>
      </w:r>
    </w:p>
    <w:p w14:paraId="2C5FCA3D"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079B3C02" w14:textId="182CF948"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For Meltzer, the exaggerated impassiveness of Morris’s Panofsky, a posture recognisable to his peers as Judson stoneface, presents a blueprint for the antihumanist subject: ‘belated, alienated, automated; but for that, recognisable, present, and sensitive’.</w:t>
      </w:r>
      <w:r w:rsidRPr="00A90BE0">
        <w:rPr>
          <w:rFonts w:ascii="Times" w:hAnsi="Times" w:cs="Times New Roman"/>
          <w:color w:val="000000" w:themeColor="text1"/>
          <w:vertAlign w:val="superscript"/>
        </w:rPr>
        <w:endnoteReference w:id="56"/>
      </w:r>
      <w:r w:rsidRPr="00A90BE0">
        <w:rPr>
          <w:rFonts w:ascii="Times" w:hAnsi="Times" w:cs="Times New Roman"/>
          <w:color w:val="000000" w:themeColor="text1"/>
        </w:rPr>
        <w:t xml:space="preserve"> I think Meltzer is right to see a conscious negotiation of effects in this performance, yet there is also a sense in which his rejection of the subject, as imputed by her, is premature. Studying the form of </w:t>
      </w:r>
      <w:r w:rsidRPr="00A90BE0">
        <w:rPr>
          <w:rFonts w:ascii="Times" w:hAnsi="Times" w:cs="Times New Roman"/>
          <w:i/>
          <w:color w:val="000000" w:themeColor="text1"/>
        </w:rPr>
        <w:t>21.3</w:t>
      </w:r>
      <w:r w:rsidRPr="00A90BE0">
        <w:rPr>
          <w:rFonts w:ascii="Times" w:hAnsi="Times" w:cs="Times New Roman"/>
          <w:color w:val="000000" w:themeColor="text1"/>
        </w:rPr>
        <w:t xml:space="preserve"> suggests an overlap between residual and emergent notions of the subject that need to be historically related.</w:t>
      </w:r>
    </w:p>
    <w:p w14:paraId="582AA7EE"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6959C8FA" w14:textId="691497D8"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his early monograph on Morris, </w:t>
      </w:r>
      <w:r w:rsidRPr="00A90BE0">
        <w:rPr>
          <w:rFonts w:ascii="Times" w:hAnsi="Times" w:cs="Times New Roman"/>
          <w:i/>
          <w:color w:val="000000" w:themeColor="text1"/>
        </w:rPr>
        <w:t xml:space="preserve">Labyrinths </w:t>
      </w:r>
      <w:r w:rsidRPr="00A90BE0">
        <w:rPr>
          <w:rFonts w:ascii="Times" w:hAnsi="Times" w:cs="Times New Roman"/>
          <w:color w:val="000000" w:themeColor="text1"/>
        </w:rPr>
        <w:t xml:space="preserve">(1989) Maurice Berger anticipates Meltzer’s analysis, except the terms are different; he writes: ‘Morris’s parody of the art historian can be taken as prophecy … His </w:t>
      </w:r>
      <w:proofErr w:type="spellStart"/>
      <w:r w:rsidRPr="00A90BE0">
        <w:rPr>
          <w:rFonts w:ascii="Times" w:hAnsi="Times" w:cs="Times New Roman"/>
          <w:color w:val="000000" w:themeColor="text1"/>
        </w:rPr>
        <w:t>theater</w:t>
      </w:r>
      <w:proofErr w:type="spellEnd"/>
      <w:r w:rsidRPr="00A90BE0">
        <w:rPr>
          <w:rFonts w:ascii="Times" w:hAnsi="Times" w:cs="Times New Roman"/>
          <w:color w:val="000000" w:themeColor="text1"/>
        </w:rPr>
        <w:t xml:space="preserve"> is one of negation’.</w:t>
      </w:r>
      <w:r w:rsidRPr="00A90BE0">
        <w:rPr>
          <w:rFonts w:ascii="Times" w:hAnsi="Times" w:cs="Times New Roman"/>
          <w:color w:val="000000" w:themeColor="text1"/>
          <w:vertAlign w:val="superscript"/>
        </w:rPr>
        <w:endnoteReference w:id="57"/>
      </w:r>
      <w:r w:rsidRPr="00A90BE0">
        <w:rPr>
          <w:rFonts w:ascii="Times" w:hAnsi="Times" w:cs="Times New Roman"/>
          <w:color w:val="000000" w:themeColor="text1"/>
        </w:rPr>
        <w:t xml:space="preserve"> Berger’s stark use of the possessive pronoun and ensuing repetition of ‘negation’ invests in the artist as a deliberative agent who expresses himself through a subversive acting out. Berger captures the insistence of a subject whose self-possession shines through the ironizing of their expressive function. Rather than turn to a broad doxa in order to categorise the type of subjectivity in play, as Meltzer does, he reinscribes a sense of </w:t>
      </w:r>
      <w:r w:rsidRPr="00A90BE0">
        <w:rPr>
          <w:rFonts w:ascii="Times" w:hAnsi="Times" w:cs="Times New Roman"/>
          <w:i/>
          <w:color w:val="000000" w:themeColor="text1"/>
        </w:rPr>
        <w:t>responsibility</w:t>
      </w:r>
      <w:r w:rsidRPr="00A90BE0">
        <w:rPr>
          <w:rFonts w:ascii="Times" w:hAnsi="Times" w:cs="Times New Roman"/>
          <w:color w:val="000000" w:themeColor="text1"/>
        </w:rPr>
        <w:t xml:space="preserve"> by locating significant gesture.</w:t>
      </w:r>
      <w:r w:rsidR="00FD72BD">
        <w:rPr>
          <w:rFonts w:ascii="Times" w:hAnsi="Times" w:cs="Times New Roman"/>
          <w:color w:val="000000" w:themeColor="text1"/>
        </w:rPr>
        <w:t xml:space="preserve"> T</w:t>
      </w:r>
      <w:r w:rsidRPr="00A90BE0">
        <w:rPr>
          <w:rFonts w:ascii="Times" w:hAnsi="Times" w:cs="Times New Roman"/>
          <w:color w:val="000000" w:themeColor="text1"/>
        </w:rPr>
        <w:t xml:space="preserve">his may not be his intention; it is more likely due to the allegorical crudeness of his critical language. Recovering Berger’s description stymies the neat ‘belatedness’ of </w:t>
      </w:r>
      <w:r w:rsidRPr="00A90BE0">
        <w:rPr>
          <w:rFonts w:ascii="Times" w:hAnsi="Times" w:cs="Times New Roman"/>
          <w:i/>
          <w:color w:val="000000" w:themeColor="text1"/>
        </w:rPr>
        <w:t>21.3’</w:t>
      </w:r>
      <w:r w:rsidRPr="00A90BE0">
        <w:rPr>
          <w:rFonts w:ascii="Times" w:hAnsi="Times" w:cs="Times New Roman"/>
          <w:color w:val="000000" w:themeColor="text1"/>
        </w:rPr>
        <w:t>s</w:t>
      </w:r>
      <w:r w:rsidRPr="00A90BE0">
        <w:rPr>
          <w:rFonts w:ascii="Times" w:hAnsi="Times" w:cs="Times New Roman"/>
          <w:i/>
          <w:color w:val="000000" w:themeColor="text1"/>
        </w:rPr>
        <w:t xml:space="preserve"> </w:t>
      </w:r>
      <w:r w:rsidRPr="00A90BE0">
        <w:rPr>
          <w:rFonts w:ascii="Times" w:hAnsi="Times" w:cs="Times New Roman"/>
          <w:color w:val="000000" w:themeColor="text1"/>
        </w:rPr>
        <w:t xml:space="preserve">person as posited by Meltzer – a person who, in a literal sense, prevails before and after the performance. </w:t>
      </w:r>
    </w:p>
    <w:p w14:paraId="036B1CD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1FA5CE6" w14:textId="5000CC1B" w:rsidR="00FD72BD"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rPr>
      </w:pPr>
      <w:r w:rsidRPr="00A90BE0">
        <w:rPr>
          <w:rFonts w:ascii="Times" w:hAnsi="Times" w:cs="Times New Roman"/>
          <w:color w:val="000000" w:themeColor="text1"/>
        </w:rPr>
        <w:t>Laterally, consider that Harold Rosenberg’s 1952 essay, “The American Action Painter</w:t>
      </w:r>
      <w:r w:rsidR="0079477E">
        <w:rPr>
          <w:rFonts w:ascii="Times" w:hAnsi="Times" w:cs="Times New Roman"/>
          <w:color w:val="000000" w:themeColor="text1"/>
        </w:rPr>
        <w:t>s</w:t>
      </w:r>
      <w:r w:rsidRPr="00A90BE0">
        <w:rPr>
          <w:rFonts w:ascii="Times" w:hAnsi="Times" w:cs="Times New Roman"/>
          <w:color w:val="000000" w:themeColor="text1"/>
        </w:rPr>
        <w:t xml:space="preserve">” served as scapegoat to the ‘cool’ sensibility adopted by Judd, Morris, Rainer, and others. By focusing on the </w:t>
      </w:r>
      <w:r w:rsidRPr="00A90BE0">
        <w:rPr>
          <w:rFonts w:ascii="Times" w:hAnsi="Times" w:cs="Times New Roman"/>
          <w:i/>
          <w:color w:val="000000" w:themeColor="text1"/>
        </w:rPr>
        <w:t>act</w:t>
      </w:r>
      <w:r w:rsidRPr="00A90BE0">
        <w:rPr>
          <w:rFonts w:ascii="Times" w:hAnsi="Times" w:cs="Times New Roman"/>
          <w:color w:val="000000" w:themeColor="text1"/>
        </w:rPr>
        <w:t xml:space="preserve"> of painting Rosenberg argued that the ‘heroism’ of the artist is located in the </w:t>
      </w:r>
      <w:r w:rsidR="00FD72BD">
        <w:rPr>
          <w:rFonts w:ascii="Times" w:hAnsi="Times" w:cs="Times New Roman"/>
          <w:color w:val="000000" w:themeColor="text1"/>
        </w:rPr>
        <w:t>encounter with the artwork</w:t>
      </w:r>
      <w:r w:rsidRPr="00A90BE0">
        <w:rPr>
          <w:rFonts w:ascii="Times" w:hAnsi="Times" w:cs="Times New Roman"/>
          <w:color w:val="000000" w:themeColor="text1"/>
        </w:rPr>
        <w:t>.</w:t>
      </w:r>
      <w:r w:rsidRPr="00A90BE0">
        <w:rPr>
          <w:rFonts w:ascii="Times" w:hAnsi="Times" w:cs="Times New Roman"/>
          <w:color w:val="000000" w:themeColor="text1"/>
          <w:vertAlign w:val="superscript"/>
        </w:rPr>
        <w:endnoteReference w:id="58"/>
      </w:r>
      <w:r w:rsidRPr="00A90BE0">
        <w:rPr>
          <w:rFonts w:ascii="Times" w:hAnsi="Times" w:cs="Times New Roman"/>
          <w:color w:val="000000" w:themeColor="text1"/>
        </w:rPr>
        <w:t xml:space="preserve"> It would seem impossible to think this by then outmoded statement in relation to the deadpan farce of </w:t>
      </w:r>
      <w:r w:rsidRPr="00A90BE0">
        <w:rPr>
          <w:rFonts w:ascii="Times" w:hAnsi="Times" w:cs="Times New Roman"/>
          <w:i/>
          <w:color w:val="000000" w:themeColor="text1"/>
        </w:rPr>
        <w:t>21.3</w:t>
      </w:r>
      <w:r w:rsidRPr="00A90BE0">
        <w:rPr>
          <w:rFonts w:ascii="Times" w:hAnsi="Times" w:cs="Times New Roman"/>
          <w:color w:val="000000" w:themeColor="text1"/>
        </w:rPr>
        <w:t>, a work that presumes the annihilation of the subject; yet it is noteworthy that Barbara Rose’s inauguration of the ‘cool’ sensibility a year later in “ABC Art” was underpinned by the discernment of a shift, in the midst of things, ‘</w:t>
      </w:r>
      <w:r w:rsidRPr="00A90BE0">
        <w:rPr>
          <w:rFonts w:ascii="Times" w:hAnsi="Times" w:cs="Times New Roman"/>
        </w:rPr>
        <w:t>from an overtly romantic style to a covertly romantic style’.</w:t>
      </w:r>
      <w:r w:rsidRPr="00A90BE0">
        <w:rPr>
          <w:rStyle w:val="EndnoteReference"/>
          <w:rFonts w:ascii="Times" w:hAnsi="Times" w:cs="Times New Roman"/>
        </w:rPr>
        <w:endnoteReference w:id="59"/>
      </w:r>
      <w:r w:rsidR="00FD72BD">
        <w:rPr>
          <w:rFonts w:ascii="Times" w:hAnsi="Times" w:cs="Times New Roman"/>
        </w:rPr>
        <w:t xml:space="preserve"> </w:t>
      </w:r>
    </w:p>
    <w:p w14:paraId="583E03F5" w14:textId="77777777" w:rsidR="00FD72BD" w:rsidRDefault="00FD72BD"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rPr>
      </w:pPr>
    </w:p>
    <w:p w14:paraId="34801E20" w14:textId="38C792AA" w:rsidR="00A90BE0" w:rsidRPr="00340B31" w:rsidRDefault="00AC3BFF"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rPr>
      </w:pPr>
      <w:r>
        <w:rPr>
          <w:rFonts w:ascii="Times" w:hAnsi="Times" w:cs="Times New Roman"/>
        </w:rPr>
        <w:t>S</w:t>
      </w:r>
      <w:r w:rsidR="00FD72BD">
        <w:rPr>
          <w:rFonts w:ascii="Times" w:hAnsi="Times" w:cs="Times New Roman"/>
        </w:rPr>
        <w:t>ome artists responded to the idea of a shared</w:t>
      </w:r>
      <w:r w:rsidR="0079477E">
        <w:rPr>
          <w:rFonts w:ascii="Times" w:hAnsi="Times" w:cs="Times New Roman"/>
        </w:rPr>
        <w:t>, community-forming</w:t>
      </w:r>
      <w:r w:rsidR="00FD72BD">
        <w:rPr>
          <w:rFonts w:ascii="Times" w:hAnsi="Times" w:cs="Times New Roman"/>
        </w:rPr>
        <w:t xml:space="preserve"> sensibility with disdain. Dan Flavin, for instance, answered a questionnaire circulated by Rose and Irving Sandler in a 1967 issue of </w:t>
      </w:r>
      <w:r w:rsidR="00FD72BD">
        <w:rPr>
          <w:rFonts w:ascii="Times" w:hAnsi="Times" w:cs="Times New Roman"/>
          <w:i/>
          <w:iCs/>
        </w:rPr>
        <w:t>Art in America</w:t>
      </w:r>
      <w:r w:rsidR="00FD72BD">
        <w:rPr>
          <w:rFonts w:ascii="Times" w:hAnsi="Times" w:cs="Times New Roman"/>
        </w:rPr>
        <w:t>, titled ‘Sensibility of the Sixties’,</w:t>
      </w:r>
      <w:r w:rsidR="00FD72BD">
        <w:rPr>
          <w:rFonts w:ascii="Times" w:hAnsi="Times" w:cs="Times New Roman"/>
          <w:i/>
          <w:iCs/>
        </w:rPr>
        <w:t xml:space="preserve"> </w:t>
      </w:r>
      <w:r w:rsidR="00FD72BD">
        <w:rPr>
          <w:rFonts w:ascii="Times" w:hAnsi="Times" w:cs="Times New Roman"/>
        </w:rPr>
        <w:t>as follows: ‘</w:t>
      </w:r>
      <w:r w:rsidR="00FD72BD" w:rsidRPr="00FD72BD">
        <w:rPr>
          <w:rFonts w:ascii="Times" w:hAnsi="Times" w:cs="Times New Roman"/>
        </w:rPr>
        <w:t>I cannot make a particular response about assumed existence of such an indefinite notion as ‘a sensibility of the 1960s’. Its closest reference seems to me to be: ‘refined sensitiveness in emotion and taste with especial responsiveness to the pathetic’.</w:t>
      </w:r>
      <w:r w:rsidR="00FD72BD">
        <w:rPr>
          <w:rStyle w:val="EndnoteReference"/>
          <w:rFonts w:ascii="Times" w:hAnsi="Times" w:cs="Times New Roman"/>
        </w:rPr>
        <w:endnoteReference w:id="60"/>
      </w:r>
      <w:r w:rsidR="00FD72BD">
        <w:rPr>
          <w:rFonts w:ascii="Times" w:hAnsi="Times" w:cs="Times New Roman"/>
        </w:rPr>
        <w:t xml:space="preserve"> Flavin’s answer ridicules the </w:t>
      </w:r>
      <w:r>
        <w:rPr>
          <w:rFonts w:ascii="Times" w:hAnsi="Times" w:cs="Times New Roman"/>
        </w:rPr>
        <w:t>romantic term</w:t>
      </w:r>
      <w:r w:rsidR="00FD72BD">
        <w:rPr>
          <w:rFonts w:ascii="Times" w:hAnsi="Times" w:cs="Times New Roman"/>
        </w:rPr>
        <w:t xml:space="preserve"> ‘sensibility’ while in the same breath adopting the subject position ‘I’, suggesting a capacity for reflection</w:t>
      </w:r>
      <w:r w:rsidR="0079477E">
        <w:rPr>
          <w:rFonts w:ascii="Times" w:hAnsi="Times" w:cs="Times New Roman"/>
        </w:rPr>
        <w:t xml:space="preserve"> that gestures to a </w:t>
      </w:r>
      <w:proofErr w:type="spellStart"/>
      <w:r w:rsidR="0079477E">
        <w:rPr>
          <w:rFonts w:ascii="Times" w:hAnsi="Times" w:cs="Times New Roman"/>
          <w:i/>
          <w:iCs/>
        </w:rPr>
        <w:t>sensus</w:t>
      </w:r>
      <w:proofErr w:type="spellEnd"/>
      <w:r w:rsidR="0079477E">
        <w:rPr>
          <w:rFonts w:ascii="Times" w:hAnsi="Times" w:cs="Times New Roman"/>
          <w:i/>
          <w:iCs/>
        </w:rPr>
        <w:t xml:space="preserve"> communis</w:t>
      </w:r>
      <w:r w:rsidR="00FD72BD">
        <w:rPr>
          <w:rFonts w:ascii="Times" w:hAnsi="Times" w:cs="Times New Roman"/>
        </w:rPr>
        <w:t>. Indeed, Michael Fried’s infamous gesture to minimalism’s ‘latent anthropomorphism’ in his essay “Art and Objecthood” indicates a broad recognition by supporters and detractors of artists like Morris, of a shifting sensibility in art and the persistence of artistic subjectivity through that shift.</w:t>
      </w:r>
      <w:r w:rsidR="00FD72BD" w:rsidRPr="00A90BE0">
        <w:rPr>
          <w:rStyle w:val="EndnoteReference"/>
          <w:rFonts w:ascii="Times" w:hAnsi="Times" w:cs="Times New Roman"/>
          <w:color w:val="000000" w:themeColor="text1"/>
        </w:rPr>
        <w:endnoteReference w:id="61"/>
      </w:r>
      <w:r w:rsidR="00FD72BD">
        <w:rPr>
          <w:rFonts w:ascii="Times" w:hAnsi="Times" w:cs="Times New Roman"/>
        </w:rPr>
        <w:t xml:space="preserve"> </w:t>
      </w:r>
      <w:r w:rsidR="00A90BE0" w:rsidRPr="00A90BE0">
        <w:rPr>
          <w:rFonts w:ascii="Times" w:hAnsi="Times" w:cs="Times New Roman"/>
          <w:color w:val="000000" w:themeColor="text1"/>
        </w:rPr>
        <w:t xml:space="preserve">In order to draw this connection, we need to establish a genealogical picture of modernist discourse in the context of 1960s New York; for this purpose I turn to an instance of artist’s criticism from the next generation after Morris.  </w:t>
      </w:r>
      <w:r w:rsidR="00A90BE0" w:rsidRPr="00A90BE0">
        <w:rPr>
          <w:rFonts w:ascii="Times" w:hAnsi="Times" w:cs="Times New Roman"/>
        </w:rPr>
        <w:t xml:space="preserve"> </w:t>
      </w:r>
    </w:p>
    <w:p w14:paraId="32107C68"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3D815FE6" w14:textId="3F3EC950"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r w:rsidRPr="00A90BE0">
        <w:rPr>
          <w:rFonts w:ascii="Times" w:hAnsi="Times" w:cs="Times New Roman"/>
          <w:b/>
          <w:bCs/>
          <w:color w:val="000000" w:themeColor="text1"/>
        </w:rPr>
        <w:t>Fragmented Modernism</w:t>
      </w:r>
    </w:p>
    <w:p w14:paraId="66BDCE0A"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p>
    <w:p w14:paraId="2748C449"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1981, Mary Kelly published an essay in </w:t>
      </w:r>
      <w:r w:rsidRPr="00A90BE0">
        <w:rPr>
          <w:rFonts w:ascii="Times" w:hAnsi="Times" w:cs="Times New Roman"/>
          <w:i/>
          <w:color w:val="000000" w:themeColor="text1"/>
        </w:rPr>
        <w:t>Screen</w:t>
      </w:r>
      <w:r w:rsidRPr="00A90BE0">
        <w:rPr>
          <w:rFonts w:ascii="Times" w:hAnsi="Times" w:cs="Times New Roman"/>
          <w:color w:val="000000" w:themeColor="text1"/>
        </w:rPr>
        <w:t xml:space="preserve">, an extramural British film studies journal whose renewal of the historical avant-garde and reception of French theory through the 1970s paralleled the work of </w:t>
      </w:r>
      <w:r w:rsidRPr="00A90BE0">
        <w:rPr>
          <w:rFonts w:ascii="Times" w:hAnsi="Times" w:cs="Times New Roman"/>
          <w:i/>
          <w:color w:val="000000" w:themeColor="text1"/>
        </w:rPr>
        <w:t xml:space="preserve">October </w:t>
      </w:r>
      <w:r w:rsidRPr="00A90BE0">
        <w:rPr>
          <w:rFonts w:ascii="Times" w:hAnsi="Times" w:cs="Times New Roman"/>
          <w:color w:val="000000" w:themeColor="text1"/>
        </w:rPr>
        <w:t>in America. In “Re-Viewing Modernist Criticism”, Kelly defines modernism as ‘a determinant discursive field with reference to critical writing since 1945’.</w:t>
      </w:r>
      <w:r w:rsidRPr="00A90BE0">
        <w:rPr>
          <w:rStyle w:val="EndnoteReference"/>
          <w:rFonts w:ascii="Times" w:hAnsi="Times" w:cs="Times New Roman"/>
          <w:color w:val="000000" w:themeColor="text1"/>
        </w:rPr>
        <w:endnoteReference w:id="62"/>
      </w:r>
      <w:r w:rsidRPr="00A90BE0">
        <w:rPr>
          <w:rFonts w:ascii="Times" w:hAnsi="Times" w:cs="Times New Roman"/>
          <w:color w:val="000000" w:themeColor="text1"/>
        </w:rPr>
        <w:t xml:space="preserve"> Focusing on statements and effects, she delimits her analysis further by tracking one signifier, gesture, through the 1960s’ repudiation of expression. ‘Of all the painterly signifiers’, she inquires at the outset, ‘Why is gesture the privileged term of the pictorial paradigm?’</w:t>
      </w:r>
      <w:r w:rsidRPr="00A90BE0">
        <w:rPr>
          <w:rFonts w:ascii="Times" w:hAnsi="Times" w:cs="Times New Roman"/>
          <w:color w:val="000000" w:themeColor="text1"/>
          <w:vertAlign w:val="superscript"/>
        </w:rPr>
        <w:endnoteReference w:id="63"/>
      </w:r>
      <w:r w:rsidRPr="00A90BE0">
        <w:rPr>
          <w:rFonts w:ascii="Times" w:hAnsi="Times" w:cs="Times New Roman"/>
          <w:color w:val="000000" w:themeColor="text1"/>
        </w:rPr>
        <w:t xml:space="preserve"> Throughout the history of abstract painting, the weighting of each brushstroke produces a distinctive index of the artist’s gestural quality; the viewer’s aesthetic experience is authenticated, the painting’s market value realised, by the immediate apprehension of what Rosenberg terms ‘act-painting’. Yet this was set to change, as Kelly narrates:</w:t>
      </w:r>
    </w:p>
    <w:p w14:paraId="2D9EF42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4609F2AF" w14:textId="1A963685"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In the 1960s, when the ‘avant-garde’ expelled gesture, denied expression, contested the notion of an essential creativity, the spectator was called upon to sustain a certain loss: the presence (or rather, presentified absence) of the artistic subject.</w:t>
      </w:r>
      <w:r w:rsidRPr="00A90BE0">
        <w:rPr>
          <w:rStyle w:val="EndnoteReference"/>
          <w:rFonts w:ascii="Times" w:hAnsi="Times" w:cs="Times New Roman"/>
          <w:color w:val="000000" w:themeColor="text1"/>
        </w:rPr>
        <w:endnoteReference w:id="64"/>
      </w:r>
      <w:r w:rsidRPr="00A90BE0">
        <w:rPr>
          <w:rFonts w:ascii="Times" w:hAnsi="Times" w:cs="Times New Roman"/>
          <w:color w:val="000000" w:themeColor="text1"/>
        </w:rPr>
        <w:t xml:space="preserve"> </w:t>
      </w:r>
    </w:p>
    <w:p w14:paraId="06AFEDF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264977D3" w14:textId="6AD15CBF"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The dysfunctional comportment of Morris’s Panofsky, if we are to follow Meltzer in conceiving of a subject estranged from tradition, allegorises this loss perfectly. Considered </w:t>
      </w:r>
      <w:r w:rsidRPr="00A90BE0">
        <w:rPr>
          <w:rFonts w:ascii="Times" w:hAnsi="Times" w:cs="Times New Roman"/>
          <w:i/>
          <w:color w:val="000000" w:themeColor="text1"/>
        </w:rPr>
        <w:t>as</w:t>
      </w:r>
      <w:r w:rsidRPr="00A90BE0">
        <w:rPr>
          <w:rFonts w:ascii="Times" w:hAnsi="Times" w:cs="Times New Roman"/>
          <w:color w:val="000000" w:themeColor="text1"/>
        </w:rPr>
        <w:t xml:space="preserve"> allegory, however, one might read </w:t>
      </w:r>
      <w:r w:rsidRPr="00A90BE0">
        <w:rPr>
          <w:rFonts w:ascii="Times" w:hAnsi="Times" w:cs="Times New Roman"/>
          <w:i/>
          <w:color w:val="000000" w:themeColor="text1"/>
        </w:rPr>
        <w:t>21.3</w:t>
      </w:r>
      <w:r w:rsidRPr="00A90BE0">
        <w:rPr>
          <w:rFonts w:ascii="Times" w:hAnsi="Times" w:cs="Times New Roman"/>
          <w:color w:val="000000" w:themeColor="text1"/>
        </w:rPr>
        <w:t xml:space="preserve"> otherwise, as ‘sustaining’ a moment of loss across texts</w:t>
      </w:r>
      <w:r w:rsidR="0079477E">
        <w:rPr>
          <w:rFonts w:ascii="Times" w:hAnsi="Times" w:cs="Times New Roman"/>
          <w:color w:val="000000" w:themeColor="text1"/>
        </w:rPr>
        <w:t>,</w:t>
      </w:r>
      <w:r w:rsidRPr="00A90BE0">
        <w:rPr>
          <w:rFonts w:ascii="Times" w:hAnsi="Times" w:cs="Times New Roman"/>
          <w:color w:val="000000" w:themeColor="text1"/>
        </w:rPr>
        <w:t xml:space="preserve"> from scholarly exegesis to mechanical rendition</w:t>
      </w:r>
      <w:r w:rsidR="0079477E">
        <w:rPr>
          <w:rFonts w:ascii="Times" w:hAnsi="Times" w:cs="Times New Roman"/>
          <w:color w:val="000000" w:themeColor="text1"/>
        </w:rPr>
        <w:t>,</w:t>
      </w:r>
      <w:r w:rsidRPr="00A90BE0">
        <w:rPr>
          <w:rFonts w:ascii="Times" w:hAnsi="Times" w:cs="Times New Roman"/>
          <w:color w:val="000000" w:themeColor="text1"/>
        </w:rPr>
        <w:t xml:space="preserve"> whose unforeseen equivalence gives expression to </w:t>
      </w:r>
      <w:r w:rsidR="0079477E">
        <w:rPr>
          <w:rFonts w:ascii="Times" w:hAnsi="Times" w:cs="Times New Roman"/>
          <w:color w:val="000000" w:themeColor="text1"/>
        </w:rPr>
        <w:t>an</w:t>
      </w:r>
      <w:r w:rsidRPr="00A90BE0">
        <w:rPr>
          <w:rFonts w:ascii="Times" w:hAnsi="Times" w:cs="Times New Roman"/>
          <w:color w:val="000000" w:themeColor="text1"/>
        </w:rPr>
        <w:t xml:space="preserve"> irreducible subjectiv</w:t>
      </w:r>
      <w:r w:rsidR="0079477E">
        <w:rPr>
          <w:rFonts w:ascii="Times" w:hAnsi="Times" w:cs="Times New Roman"/>
          <w:color w:val="000000" w:themeColor="text1"/>
        </w:rPr>
        <w:t>e remainder</w:t>
      </w:r>
      <w:r w:rsidRPr="00A90BE0">
        <w:rPr>
          <w:rFonts w:ascii="Times" w:hAnsi="Times" w:cs="Times New Roman"/>
          <w:color w:val="000000" w:themeColor="text1"/>
        </w:rPr>
        <w:t xml:space="preserve">. In other words, the ‘presentified absence’ of the artist persists through a set of material processes whose nexus is commentary. In his 1980 essay on the re-emergence of allegory in postmodern art, Craig Owens makes a case for this interval:  </w:t>
      </w:r>
    </w:p>
    <w:p w14:paraId="6B86919F"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248D74E7"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allegorical structure, then, one text is </w:t>
      </w:r>
      <w:r w:rsidRPr="00A90BE0">
        <w:rPr>
          <w:rFonts w:ascii="Times" w:hAnsi="Times" w:cs="Times New Roman"/>
          <w:i/>
          <w:color w:val="000000" w:themeColor="text1"/>
        </w:rPr>
        <w:t>read through</w:t>
      </w:r>
      <w:r w:rsidRPr="00A90BE0">
        <w:rPr>
          <w:rFonts w:ascii="Times" w:hAnsi="Times" w:cs="Times New Roman"/>
          <w:color w:val="000000" w:themeColor="text1"/>
        </w:rPr>
        <w:t xml:space="preserve"> another, however fragmentary, intermittent, or chaotic their relationship may be; the paradigm for the allegorical work is thus the palimpsest … Conceived in this way, allegory becomes the model of all commentary, all figural meaning. I am interested, however, in what occurs when this relationship takes place </w:t>
      </w:r>
      <w:r w:rsidRPr="00A90BE0">
        <w:rPr>
          <w:rFonts w:ascii="Times" w:hAnsi="Times" w:cs="Times New Roman"/>
          <w:i/>
          <w:color w:val="000000" w:themeColor="text1"/>
        </w:rPr>
        <w:t xml:space="preserve">within </w:t>
      </w:r>
      <w:r w:rsidRPr="00A90BE0">
        <w:rPr>
          <w:rFonts w:ascii="Times" w:hAnsi="Times" w:cs="Times New Roman"/>
          <w:color w:val="000000" w:themeColor="text1"/>
        </w:rPr>
        <w:t>works of art, when it describes their structure.</w:t>
      </w:r>
      <w:r w:rsidRPr="00A90BE0">
        <w:rPr>
          <w:rStyle w:val="EndnoteReference"/>
          <w:rFonts w:ascii="Times" w:hAnsi="Times" w:cs="Times New Roman"/>
          <w:color w:val="000000" w:themeColor="text1"/>
        </w:rPr>
        <w:endnoteReference w:id="65"/>
      </w:r>
    </w:p>
    <w:p w14:paraId="61CA8A5F"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322B5127" w14:textId="2178FEAC"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i/>
          <w:color w:val="000000" w:themeColor="text1"/>
        </w:rPr>
        <w:t>21.3</w:t>
      </w:r>
      <w:r w:rsidRPr="00A90BE0">
        <w:rPr>
          <w:rFonts w:ascii="Times" w:hAnsi="Times" w:cs="Times New Roman"/>
          <w:color w:val="000000" w:themeColor="text1"/>
        </w:rPr>
        <w:t xml:space="preserve"> is intelligible through the terms of Owens’s argument. Morris appropriates a text, Panofsky’s “Iconography and Iconology” (or, more properly, the humanistic model of responsibility that inheres to it), that was then falling into obsolescence.</w:t>
      </w:r>
      <w:r w:rsidRPr="00A90BE0">
        <w:rPr>
          <w:rStyle w:val="EndnoteReference"/>
          <w:rFonts w:ascii="Times" w:hAnsi="Times" w:cs="Times New Roman"/>
          <w:color w:val="000000" w:themeColor="text1"/>
        </w:rPr>
        <w:endnoteReference w:id="66"/>
      </w:r>
      <w:r w:rsidRPr="00A90BE0">
        <w:rPr>
          <w:rFonts w:ascii="Times" w:hAnsi="Times" w:cs="Times New Roman"/>
          <w:color w:val="000000" w:themeColor="text1"/>
        </w:rPr>
        <w:t xml:space="preserve"> Rather than erase this paradigm, Morris contrives to refract it through a temporally</w:t>
      </w:r>
      <w:r w:rsidR="0079477E">
        <w:rPr>
          <w:rFonts w:ascii="Times" w:hAnsi="Times" w:cs="Times New Roman"/>
          <w:color w:val="000000" w:themeColor="text1"/>
        </w:rPr>
        <w:t xml:space="preserve"> </w:t>
      </w:r>
      <w:r w:rsidRPr="00A90BE0">
        <w:rPr>
          <w:rFonts w:ascii="Times" w:hAnsi="Times" w:cs="Times New Roman"/>
          <w:color w:val="000000" w:themeColor="text1"/>
        </w:rPr>
        <w:t>distinct artistic form</w:t>
      </w:r>
      <w:r w:rsidR="0079477E">
        <w:rPr>
          <w:rFonts w:ascii="Times" w:hAnsi="Times" w:cs="Times New Roman"/>
          <w:color w:val="000000" w:themeColor="text1"/>
        </w:rPr>
        <w:t>,</w:t>
      </w:r>
      <w:r w:rsidRPr="00A90BE0">
        <w:rPr>
          <w:rFonts w:ascii="Times" w:hAnsi="Times" w:cs="Times New Roman"/>
          <w:color w:val="000000" w:themeColor="text1"/>
        </w:rPr>
        <w:t xml:space="preserve"> a ‘Duchampian desire’ as Meyer puts it</w:t>
      </w:r>
      <w:r w:rsidR="0079477E">
        <w:rPr>
          <w:rFonts w:ascii="Times" w:hAnsi="Times" w:cs="Times New Roman"/>
          <w:color w:val="000000" w:themeColor="text1"/>
        </w:rPr>
        <w:t>,</w:t>
      </w:r>
      <w:r w:rsidRPr="00A90BE0">
        <w:rPr>
          <w:rFonts w:ascii="Times" w:hAnsi="Times" w:cs="Times New Roman"/>
          <w:color w:val="000000" w:themeColor="text1"/>
        </w:rPr>
        <w:t xml:space="preserve"> creating a sequence or series that distorts the audience’s sense of location. The dynamic intermediality accorded to </w:t>
      </w:r>
      <w:r w:rsidRPr="00A90BE0">
        <w:rPr>
          <w:rFonts w:ascii="Times" w:hAnsi="Times" w:cs="Times New Roman"/>
          <w:i/>
          <w:color w:val="000000" w:themeColor="text1"/>
        </w:rPr>
        <w:t>21.3</w:t>
      </w:r>
      <w:r w:rsidRPr="00A90BE0">
        <w:rPr>
          <w:rFonts w:ascii="Times" w:hAnsi="Times" w:cs="Times New Roman"/>
          <w:color w:val="000000" w:themeColor="text1"/>
        </w:rPr>
        <w:t xml:space="preserve"> by Johnston and Rose, fixed in the performance’s disappearing present, is separable from yet homologous to an intertextuality that points elsewhere.</w:t>
      </w:r>
      <w:r w:rsidRPr="00A90BE0">
        <w:rPr>
          <w:rStyle w:val="EndnoteReference"/>
          <w:rFonts w:ascii="Times" w:hAnsi="Times" w:cs="Times New Roman"/>
          <w:color w:val="000000" w:themeColor="text1"/>
        </w:rPr>
        <w:endnoteReference w:id="67"/>
      </w:r>
      <w:r w:rsidRPr="00A90BE0">
        <w:rPr>
          <w:rFonts w:ascii="Times" w:hAnsi="Times" w:cs="Times New Roman"/>
          <w:color w:val="000000" w:themeColor="text1"/>
        </w:rPr>
        <w:t xml:space="preserve"> By alloying conventions in an obtuse manner, </w:t>
      </w:r>
      <w:r w:rsidRPr="00A90BE0">
        <w:rPr>
          <w:rFonts w:ascii="Times" w:hAnsi="Times" w:cs="Times New Roman"/>
          <w:i/>
          <w:color w:val="000000" w:themeColor="text1"/>
        </w:rPr>
        <w:t>21.3</w:t>
      </w:r>
      <w:r w:rsidRPr="00A90BE0">
        <w:rPr>
          <w:rFonts w:ascii="Times" w:hAnsi="Times" w:cs="Times New Roman"/>
          <w:color w:val="000000" w:themeColor="text1"/>
        </w:rPr>
        <w:t xml:space="preserve"> freezes the interpenetration of art criticism and object making that would go on to occupy the </w:t>
      </w:r>
      <w:r w:rsidRPr="00A90BE0">
        <w:rPr>
          <w:rFonts w:ascii="Times" w:hAnsi="Times" w:cs="Times New Roman"/>
          <w:i/>
          <w:color w:val="000000" w:themeColor="text1"/>
        </w:rPr>
        <w:t xml:space="preserve">October </w:t>
      </w:r>
      <w:r w:rsidRPr="00A90BE0">
        <w:rPr>
          <w:rFonts w:ascii="Times" w:hAnsi="Times" w:cs="Times New Roman"/>
          <w:color w:val="000000" w:themeColor="text1"/>
        </w:rPr>
        <w:t xml:space="preserve">roundtable in 1994. </w:t>
      </w:r>
    </w:p>
    <w:p w14:paraId="5CEE0999"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42D51B8F" w14:textId="39CECBF3"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Meltzer correctly observes that Panofsky’s vision of civic society had begun to ‘fray’ through the 1960s.</w:t>
      </w:r>
      <w:r w:rsidRPr="00A90BE0">
        <w:rPr>
          <w:rStyle w:val="EndnoteReference"/>
          <w:rFonts w:ascii="Times" w:hAnsi="Times" w:cs="Times New Roman"/>
          <w:color w:val="000000" w:themeColor="text1"/>
        </w:rPr>
        <w:endnoteReference w:id="68"/>
      </w:r>
      <w:r w:rsidRPr="00A90BE0">
        <w:rPr>
          <w:rFonts w:ascii="Times" w:hAnsi="Times" w:cs="Times New Roman"/>
          <w:color w:val="000000" w:themeColor="text1"/>
        </w:rPr>
        <w:t xml:space="preserve"> As allegory, </w:t>
      </w:r>
      <w:r w:rsidRPr="00A90BE0">
        <w:rPr>
          <w:rFonts w:ascii="Times" w:hAnsi="Times" w:cs="Times New Roman"/>
          <w:i/>
          <w:color w:val="000000" w:themeColor="text1"/>
        </w:rPr>
        <w:t>21.3</w:t>
      </w:r>
      <w:r w:rsidRPr="00A90BE0">
        <w:rPr>
          <w:rFonts w:ascii="Times" w:hAnsi="Times" w:cs="Times New Roman"/>
          <w:color w:val="000000" w:themeColor="text1"/>
        </w:rPr>
        <w:t xml:space="preserve"> performs a double act: on the one hand, the iconologist’s model of responsibility is arrested through a process of mechanisation; on the other, an objective work of art is created through the formalisation of the art historian’s method. One takes succour from the other. The lecture-performance, to repeat Johnston’s phrase, ‘turns around on itself’. Expressive agency is thus restored to the speaking subject, marking a fashionable transition from irony to sincerity</w:t>
      </w:r>
      <w:r w:rsidR="0079477E">
        <w:rPr>
          <w:rFonts w:ascii="Times" w:hAnsi="Times" w:cs="Times New Roman"/>
          <w:color w:val="000000" w:themeColor="text1"/>
        </w:rPr>
        <w:t xml:space="preserve"> that relies on the nexus of the object.</w:t>
      </w:r>
    </w:p>
    <w:p w14:paraId="34B9D42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048F275A" w14:textId="128B8996"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Kelly’s genealogy allows us to historicise the specific allegorical structure of </w:t>
      </w:r>
      <w:r w:rsidRPr="00A90BE0">
        <w:rPr>
          <w:rFonts w:ascii="Times" w:hAnsi="Times" w:cs="Times New Roman"/>
          <w:i/>
          <w:color w:val="000000" w:themeColor="text1"/>
        </w:rPr>
        <w:t>21.3</w:t>
      </w:r>
      <w:r w:rsidRPr="00A90BE0">
        <w:rPr>
          <w:rFonts w:ascii="Times" w:hAnsi="Times" w:cs="Times New Roman"/>
          <w:color w:val="000000" w:themeColor="text1"/>
        </w:rPr>
        <w:t xml:space="preserve">. Recall that for her, gesture signifies ‘the artistic subject’ whose transmissible presence valorises the work of art. Refining these terms, she draws on the analysis of Paul Hirst and Elizabeth Kingdom, also published in </w:t>
      </w:r>
      <w:r w:rsidRPr="00A90BE0">
        <w:rPr>
          <w:rFonts w:ascii="Times" w:hAnsi="Times" w:cs="Times New Roman"/>
          <w:i/>
          <w:color w:val="000000" w:themeColor="text1"/>
        </w:rPr>
        <w:t>Screen</w:t>
      </w:r>
      <w:r w:rsidRPr="00A90BE0">
        <w:rPr>
          <w:rFonts w:ascii="Times" w:hAnsi="Times" w:cs="Times New Roman"/>
          <w:color w:val="000000" w:themeColor="text1"/>
        </w:rPr>
        <w:t xml:space="preserve"> journal, to describe the artist as a ‘legal subject … [who] is presupposed as possessor of itself’.</w:t>
      </w:r>
      <w:r w:rsidRPr="00A90BE0">
        <w:rPr>
          <w:rFonts w:ascii="Times" w:hAnsi="Times" w:cs="Times New Roman"/>
          <w:color w:val="000000" w:themeColor="text1"/>
          <w:vertAlign w:val="superscript"/>
        </w:rPr>
        <w:endnoteReference w:id="69"/>
      </w:r>
      <w:r w:rsidRPr="00A90BE0">
        <w:rPr>
          <w:rFonts w:ascii="Times" w:hAnsi="Times" w:cs="Times New Roman"/>
          <w:color w:val="000000" w:themeColor="text1"/>
        </w:rPr>
        <w:t xml:space="preserve"> The 1960s’ rejection of painterly gesture marks a shift to a postlapsarian state in which this ‘legal subject’, a testament to the liberal tradition, is apparently jeopardised. However, the market would have it otherwise. As Kelly attests: </w:t>
      </w:r>
    </w:p>
    <w:p w14:paraId="02E5587A"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337FFD50"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Ultimately it became necessary for the artist to stage himself … What was evacuated at the level of the signifying substance of creative labour (gesture, matter, colour) –– signifiers of a unique artistic presence, reappeared in the figure of the artist: his person, his image, his gestures.</w:t>
      </w:r>
      <w:r w:rsidRPr="00A90BE0">
        <w:rPr>
          <w:rStyle w:val="EndnoteReference"/>
          <w:rFonts w:ascii="Times" w:hAnsi="Times" w:cs="Times New Roman"/>
          <w:color w:val="000000" w:themeColor="text1"/>
        </w:rPr>
        <w:endnoteReference w:id="70"/>
      </w:r>
    </w:p>
    <w:p w14:paraId="5025BA5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26B3329" w14:textId="23D4951E"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Anticipating Berger’s ascription of intentionality to Morris, the artist’s activity, whether it be his performance or art criticism, came to assume the role previously fulfilled by painterly gesture. Earlier it was suggested that Morris displaced rather than abandoned Judd’s ‘sensuous object’, which he describes in “Notes on Sculpture” as being ‘resplendent with compressed internal </w:t>
      </w:r>
      <w:proofErr w:type="gramStart"/>
      <w:r w:rsidRPr="00A90BE0">
        <w:rPr>
          <w:rFonts w:ascii="Times" w:hAnsi="Times" w:cs="Times New Roman"/>
          <w:color w:val="000000" w:themeColor="text1"/>
        </w:rPr>
        <w:t>relations’</w:t>
      </w:r>
      <w:proofErr w:type="gramEnd"/>
      <w:r w:rsidRPr="00A90BE0">
        <w:rPr>
          <w:rFonts w:ascii="Times" w:hAnsi="Times" w:cs="Times New Roman"/>
          <w:color w:val="000000" w:themeColor="text1"/>
        </w:rPr>
        <w:t>. Following Krauss, we may align this type of minimal ‘sensuousness’ with painterly gesture, in which case the shift Morris welcomes in “Notes on Sculpture” from a set of internal relations to a set of external ones is comparable to the moment of externalisation in Kelly’s account – and the reception of phenomenology provided an expedient rationale for this.</w:t>
      </w:r>
      <w:r w:rsidR="0079477E">
        <w:rPr>
          <w:rFonts w:ascii="Times" w:hAnsi="Times" w:cs="Times New Roman"/>
          <w:color w:val="000000" w:themeColor="text1"/>
        </w:rPr>
        <w:t xml:space="preserve"> Building on Kelly, we can say that Morris finds a way to make the object itself ‘perform’ through carefully managed forms of negation, an intermedial didacticism that distinguishes him from his peers. </w:t>
      </w:r>
    </w:p>
    <w:p w14:paraId="78BA1884"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7596A0A1" w14:textId="7625F6C3"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Morris’s repetition of ‘control’ in the closing section of “Part Two” can thus be read as articulating a professional anxiety concerning the need to strategically stage-manage one’s person in the arena of a shifting art world, for which artistic form was no longer a sufficient condition for winning prestige. Morris’s adroit handling of positions of patriarchal authority, whether it be the professor at the lectern, the workman fulfilling tasks around an objectified woman, or the artist insisting on control over the ‘total situation’, served to shore up ‘artistic presence’. For Kelly, his performance of a speaking subject would, seen retrospectively, define the point of intervention</w:t>
      </w:r>
      <w:r w:rsidR="0079477E">
        <w:rPr>
          <w:rFonts w:ascii="Times" w:hAnsi="Times" w:cs="Times New Roman"/>
          <w:color w:val="000000" w:themeColor="text1"/>
        </w:rPr>
        <w:t xml:space="preserve"> (or object of critique)</w:t>
      </w:r>
      <w:r w:rsidRPr="00A90BE0">
        <w:rPr>
          <w:rFonts w:ascii="Times" w:hAnsi="Times" w:cs="Times New Roman"/>
          <w:color w:val="000000" w:themeColor="text1"/>
        </w:rPr>
        <w:t xml:space="preserve"> for the feminism that was to come, thereby marking the close of her review of modernist criticism.</w:t>
      </w:r>
      <w:r w:rsidRPr="00A90BE0">
        <w:rPr>
          <w:rStyle w:val="EndnoteReference"/>
          <w:rFonts w:ascii="Times" w:hAnsi="Times" w:cs="Times New Roman"/>
          <w:color w:val="000000" w:themeColor="text1"/>
        </w:rPr>
        <w:endnoteReference w:id="71"/>
      </w:r>
      <w:r w:rsidR="0079477E">
        <w:rPr>
          <w:rFonts w:ascii="Times" w:hAnsi="Times" w:cs="Times New Roman"/>
          <w:color w:val="000000" w:themeColor="text1"/>
        </w:rPr>
        <w:t xml:space="preserve"> </w:t>
      </w:r>
    </w:p>
    <w:p w14:paraId="2E9D408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61C1D84E" w14:textId="164B6F73"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r w:rsidRPr="00A90BE0">
        <w:rPr>
          <w:rFonts w:ascii="Times" w:hAnsi="Times" w:cs="Times New Roman"/>
          <w:b/>
          <w:bCs/>
          <w:color w:val="000000" w:themeColor="text1"/>
        </w:rPr>
        <w:t>Conclusion</w:t>
      </w:r>
    </w:p>
    <w:p w14:paraId="66FF4D0A"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b/>
          <w:bCs/>
          <w:color w:val="000000" w:themeColor="text1"/>
        </w:rPr>
      </w:pPr>
    </w:p>
    <w:p w14:paraId="649410EF" w14:textId="4D72FD59"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We have tracked the expression of an artistic subject across </w:t>
      </w:r>
      <w:r w:rsidR="0079477E">
        <w:rPr>
          <w:rFonts w:ascii="Times" w:hAnsi="Times" w:cs="Times New Roman"/>
          <w:color w:val="000000" w:themeColor="text1"/>
        </w:rPr>
        <w:t>scenes</w:t>
      </w:r>
      <w:r w:rsidR="0079477E" w:rsidRPr="00A90BE0">
        <w:rPr>
          <w:rFonts w:ascii="Times" w:hAnsi="Times" w:cs="Times New Roman"/>
          <w:color w:val="000000" w:themeColor="text1"/>
        </w:rPr>
        <w:t xml:space="preserve"> </w:t>
      </w:r>
      <w:r w:rsidRPr="00A90BE0">
        <w:rPr>
          <w:rFonts w:ascii="Times" w:hAnsi="Times" w:cs="Times New Roman"/>
          <w:color w:val="000000" w:themeColor="text1"/>
        </w:rPr>
        <w:t xml:space="preserve">of Morris’s art criticism and performance work. To bring this circuit to a close it is necessary to return to the object, a term whose status, as Kelly argues, is transformed in relation to the sustained ‘loss’ of painterly gesture; she writes: </w:t>
      </w:r>
    </w:p>
    <w:p w14:paraId="1F5A908B"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7067F7AA"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For criticism, performance art initiated an appropriate synthesis of the disparate elements that had fractured the modernist discourse. On the one hand it provided the empirical domain with a universal object – the body, and on the other, to the transcendental field, it brought the incontestable authenticity of the artist’s experience of his own body.</w:t>
      </w:r>
      <w:r w:rsidRPr="00A90BE0">
        <w:rPr>
          <w:rFonts w:ascii="Times" w:hAnsi="Times" w:cs="Times New Roman"/>
          <w:color w:val="000000" w:themeColor="text1"/>
          <w:vertAlign w:val="superscript"/>
        </w:rPr>
        <w:endnoteReference w:id="72"/>
      </w:r>
    </w:p>
    <w:p w14:paraId="5F95266C"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77EFEC33" w14:textId="4F6E118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If the rise of non-anthropomorphic ‘processes, series, systems and ideas’, as Kelly describes advanced art of the 1960s, had forced critics to practice taste in new ways, the presentation of a body onstage permitted them to reintegrate a sense of purposive self-expression.</w:t>
      </w:r>
      <w:r w:rsidRPr="00A90BE0">
        <w:rPr>
          <w:rStyle w:val="EndnoteReference"/>
          <w:rFonts w:ascii="Times" w:hAnsi="Times" w:cs="Times New Roman"/>
          <w:color w:val="000000" w:themeColor="text1"/>
        </w:rPr>
        <w:endnoteReference w:id="73"/>
      </w:r>
      <w:r w:rsidR="0079477E">
        <w:rPr>
          <w:rFonts w:ascii="Times" w:hAnsi="Times" w:cs="Times New Roman"/>
          <w:color w:val="000000" w:themeColor="text1"/>
        </w:rPr>
        <w:t xml:space="preserve"> </w:t>
      </w:r>
      <w:r w:rsidRPr="00A90BE0">
        <w:rPr>
          <w:rFonts w:ascii="Times" w:hAnsi="Times" w:cs="Times New Roman"/>
          <w:color w:val="000000" w:themeColor="text1"/>
        </w:rPr>
        <w:t>Morris’s inviolable presence recoups the artistic subjectivity that was expended through the loss of painterly gesture, suggesting that the object as a mediating term is finally annulled. Except the object’s expressive capacity for art criticism was never in doubt. As Yvonne Rainer remarked on one of Morris’s fibreglass sculptures in 1967: ‘Its flatness and grayness are transposed anthropomorphically into inertness and retreat. Its simplicity becomes ‘noncommunicative’, or ‘noncommittal”.</w:t>
      </w:r>
      <w:r w:rsidRPr="00A90BE0">
        <w:rPr>
          <w:rStyle w:val="EndnoteReference"/>
          <w:rFonts w:ascii="Times" w:hAnsi="Times" w:cs="Times New Roman"/>
          <w:color w:val="000000" w:themeColor="text1"/>
        </w:rPr>
        <w:endnoteReference w:id="74"/>
      </w:r>
      <w:r w:rsidRPr="00A90BE0">
        <w:rPr>
          <w:rFonts w:ascii="Times" w:hAnsi="Times" w:cs="Times New Roman"/>
          <w:color w:val="000000" w:themeColor="text1"/>
        </w:rPr>
        <w:t xml:space="preserve"> These attributions anticipate the expressive profile Meltzer would go on to construct for </w:t>
      </w:r>
      <w:r w:rsidRPr="00A90BE0">
        <w:rPr>
          <w:rFonts w:ascii="Times" w:hAnsi="Times" w:cs="Times New Roman"/>
          <w:i/>
          <w:color w:val="000000" w:themeColor="text1"/>
        </w:rPr>
        <w:t>21.3</w:t>
      </w:r>
      <w:r w:rsidRPr="00A90BE0">
        <w:rPr>
          <w:rFonts w:ascii="Times" w:hAnsi="Times" w:cs="Times New Roman"/>
          <w:color w:val="000000" w:themeColor="text1"/>
        </w:rPr>
        <w:t xml:space="preserve">, forming an equivalence between sculpture and performer that divests the significance Kelly places on the emergence of the body in the field of modernist discourse. </w:t>
      </w:r>
      <w:r w:rsidR="0079477E">
        <w:rPr>
          <w:rFonts w:ascii="Times" w:hAnsi="Times" w:cs="Times New Roman"/>
          <w:color w:val="000000" w:themeColor="text1"/>
        </w:rPr>
        <w:t xml:space="preserve">In fact, the lectern that Morris intermittently touches during </w:t>
      </w:r>
      <w:r w:rsidR="0079477E">
        <w:rPr>
          <w:rFonts w:ascii="Times" w:hAnsi="Times" w:cs="Times New Roman"/>
          <w:i/>
          <w:iCs/>
          <w:color w:val="000000" w:themeColor="text1"/>
        </w:rPr>
        <w:t>21.3</w:t>
      </w:r>
      <w:r w:rsidR="0079477E">
        <w:rPr>
          <w:rFonts w:ascii="Times" w:hAnsi="Times" w:cs="Times New Roman"/>
          <w:color w:val="000000" w:themeColor="text1"/>
        </w:rPr>
        <w:t xml:space="preserve"> is itself a ‘known constant’ that, citing the Gestalt, literally authorises his performance. </w:t>
      </w:r>
    </w:p>
    <w:p w14:paraId="63441F2A"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4A45611B" w14:textId="2FA19B93"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One might instead acknowledge the need for a more developed account of </w:t>
      </w:r>
      <w:r w:rsidR="0079477E">
        <w:rPr>
          <w:rFonts w:ascii="Times" w:hAnsi="Times" w:cs="Times New Roman"/>
          <w:color w:val="000000" w:themeColor="text1"/>
        </w:rPr>
        <w:t xml:space="preserve">the object’s </w:t>
      </w:r>
      <w:r w:rsidRPr="00A90BE0">
        <w:rPr>
          <w:rFonts w:ascii="Times" w:hAnsi="Times" w:cs="Times New Roman"/>
          <w:color w:val="000000" w:themeColor="text1"/>
        </w:rPr>
        <w:t>mediation as a practical concern.</w:t>
      </w:r>
      <w:r w:rsidRPr="00A90BE0">
        <w:rPr>
          <w:rStyle w:val="EndnoteReference"/>
          <w:rFonts w:ascii="Times" w:hAnsi="Times" w:cs="Times New Roman"/>
          <w:color w:val="000000" w:themeColor="text1"/>
        </w:rPr>
        <w:endnoteReference w:id="75"/>
      </w:r>
      <w:r w:rsidRPr="00A90BE0">
        <w:rPr>
          <w:rFonts w:ascii="Times" w:hAnsi="Times" w:cs="Times New Roman"/>
          <w:color w:val="000000" w:themeColor="text1"/>
        </w:rPr>
        <w:t xml:space="preserve"> In becoming ‘less </w:t>
      </w:r>
      <w:r w:rsidRPr="00A90BE0">
        <w:rPr>
          <w:rFonts w:ascii="Times" w:hAnsi="Times" w:cs="Times New Roman"/>
          <w:i/>
          <w:color w:val="000000" w:themeColor="text1"/>
        </w:rPr>
        <w:t>self</w:t>
      </w:r>
      <w:r w:rsidRPr="00A90BE0">
        <w:rPr>
          <w:rFonts w:ascii="Times" w:hAnsi="Times" w:cs="Times New Roman"/>
          <w:color w:val="000000" w:themeColor="text1"/>
        </w:rPr>
        <w:t xml:space="preserve">-important’, the object expands to accommodate different elements as equivalents in a total situation. In which case emphasis ought to be placed, as proposed by Foster and taken up by the </w:t>
      </w:r>
      <w:r w:rsidRPr="00A90BE0">
        <w:rPr>
          <w:rFonts w:ascii="Times" w:hAnsi="Times" w:cs="Times New Roman"/>
          <w:i/>
          <w:color w:val="000000" w:themeColor="text1"/>
        </w:rPr>
        <w:t>October</w:t>
      </w:r>
      <w:r w:rsidRPr="00A90BE0">
        <w:rPr>
          <w:rFonts w:ascii="Times" w:hAnsi="Times" w:cs="Times New Roman"/>
          <w:color w:val="000000" w:themeColor="text1"/>
        </w:rPr>
        <w:t xml:space="preserve"> roundtable, on the question of strategy and intervention; that is, on the specific ways in which the artist manipulates or exploits materials that are to hand.</w:t>
      </w:r>
      <w:r w:rsidR="0079477E">
        <w:rPr>
          <w:rFonts w:ascii="Times" w:hAnsi="Times" w:cs="Times New Roman"/>
          <w:color w:val="000000" w:themeColor="text1"/>
        </w:rPr>
        <w:t xml:space="preserve"> If, in Kelly’s account, the object becomes somewhat incidental to the artist’s production of value, for Morris, it continues to license his moves through the artworld.</w:t>
      </w:r>
      <w:r w:rsidRPr="00A90BE0">
        <w:rPr>
          <w:rFonts w:ascii="Times" w:hAnsi="Times" w:cs="Times New Roman"/>
          <w:color w:val="000000" w:themeColor="text1"/>
        </w:rPr>
        <w:t xml:space="preserve"> As Morris reflects in a 1965 essay concerning his performance work, ‘By the use of objects which could be manipulated I found a situation which did not dominate my actions nor subvert my performance’.</w:t>
      </w:r>
      <w:r w:rsidRPr="00A90BE0">
        <w:rPr>
          <w:rStyle w:val="EndnoteReference"/>
          <w:rFonts w:ascii="Times" w:hAnsi="Times" w:cs="Times New Roman"/>
          <w:color w:val="000000" w:themeColor="text1"/>
        </w:rPr>
        <w:endnoteReference w:id="76"/>
      </w:r>
      <w:r w:rsidRPr="00A90BE0">
        <w:rPr>
          <w:rFonts w:ascii="Times" w:hAnsi="Times" w:cs="Times New Roman"/>
          <w:color w:val="000000" w:themeColor="text1"/>
        </w:rPr>
        <w:t xml:space="preserve"> In this light, artistic presence may best be defined as the after-effect or residue of attempts to navigate specific problems</w:t>
      </w:r>
      <w:r w:rsidR="0079477E">
        <w:rPr>
          <w:rFonts w:ascii="Times" w:hAnsi="Times" w:cs="Times New Roman"/>
          <w:color w:val="000000" w:themeColor="text1"/>
        </w:rPr>
        <w:t>,</w:t>
      </w:r>
      <w:r w:rsidRPr="00A90BE0">
        <w:rPr>
          <w:rFonts w:ascii="Times" w:hAnsi="Times" w:cs="Times New Roman"/>
          <w:color w:val="000000" w:themeColor="text1"/>
        </w:rPr>
        <w:t xml:space="preserve"> a </w:t>
      </w:r>
      <w:proofErr w:type="spellStart"/>
      <w:r w:rsidRPr="00A90BE0">
        <w:rPr>
          <w:rFonts w:ascii="Times" w:hAnsi="Times" w:cs="Times New Roman"/>
          <w:color w:val="000000" w:themeColor="text1"/>
        </w:rPr>
        <w:t>Kublerian</w:t>
      </w:r>
      <w:proofErr w:type="spellEnd"/>
      <w:r w:rsidRPr="00A90BE0">
        <w:rPr>
          <w:rFonts w:ascii="Times" w:hAnsi="Times" w:cs="Times New Roman"/>
          <w:color w:val="000000" w:themeColor="text1"/>
        </w:rPr>
        <w:t xml:space="preserve"> </w:t>
      </w:r>
      <w:r w:rsidR="0079477E">
        <w:rPr>
          <w:rFonts w:ascii="Times" w:hAnsi="Times" w:cs="Times New Roman"/>
          <w:color w:val="000000" w:themeColor="text1"/>
        </w:rPr>
        <w:t>morphology of power</w:t>
      </w:r>
      <w:r w:rsidR="0079477E" w:rsidRPr="00A90BE0">
        <w:rPr>
          <w:rFonts w:ascii="Times" w:hAnsi="Times" w:cs="Times New Roman"/>
          <w:color w:val="000000" w:themeColor="text1"/>
        </w:rPr>
        <w:t xml:space="preserve"> </w:t>
      </w:r>
      <w:r w:rsidRPr="00A90BE0">
        <w:rPr>
          <w:rFonts w:ascii="Times" w:hAnsi="Times" w:cs="Times New Roman"/>
          <w:color w:val="000000" w:themeColor="text1"/>
        </w:rPr>
        <w:t xml:space="preserve">that grounds the rhetoric of ‘control’. To illustrate this, I close with Morris’s first performance, </w:t>
      </w:r>
      <w:r w:rsidRPr="00A90BE0">
        <w:rPr>
          <w:rFonts w:ascii="Times" w:hAnsi="Times" w:cs="Times New Roman"/>
          <w:i/>
          <w:color w:val="000000" w:themeColor="text1"/>
        </w:rPr>
        <w:t>Column</w:t>
      </w:r>
      <w:r w:rsidRPr="00A90BE0">
        <w:rPr>
          <w:rFonts w:ascii="Times" w:hAnsi="Times" w:cs="Times New Roman"/>
          <w:color w:val="000000" w:themeColor="text1"/>
        </w:rPr>
        <w:t xml:space="preserve"> (1961), whose manipulation prefigures the antics of </w:t>
      </w:r>
      <w:r w:rsidRPr="00A90BE0">
        <w:rPr>
          <w:rFonts w:ascii="Times" w:hAnsi="Times" w:cs="Times New Roman"/>
          <w:i/>
          <w:color w:val="000000" w:themeColor="text1"/>
        </w:rPr>
        <w:t>21.3</w:t>
      </w:r>
      <w:r w:rsidRPr="00A90BE0">
        <w:rPr>
          <w:rFonts w:ascii="Times" w:hAnsi="Times" w:cs="Times New Roman"/>
          <w:color w:val="000000" w:themeColor="text1"/>
        </w:rPr>
        <w:t xml:space="preserve">. </w:t>
      </w:r>
    </w:p>
    <w:p w14:paraId="257D91C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62AB16F5" w14:textId="5D4E1399"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In 1961</w:t>
      </w:r>
      <w:r w:rsidRPr="00A90BE0">
        <w:rPr>
          <w:rFonts w:ascii="Times" w:hAnsi="Times" w:cs="Times New Roman"/>
          <w:i/>
          <w:color w:val="000000" w:themeColor="text1"/>
        </w:rPr>
        <w:t xml:space="preserve"> </w:t>
      </w:r>
      <w:r w:rsidRPr="00A90BE0">
        <w:rPr>
          <w:rFonts w:ascii="Times" w:hAnsi="Times" w:cs="Times New Roman"/>
          <w:color w:val="000000" w:themeColor="text1"/>
        </w:rPr>
        <w:t xml:space="preserve">the artist and impresario of Happenings, George Brecht invited Morris to participate in an evening with The Living Theater. Agreeing to this, Morris devised a performance in which a rectilinear column would be pulled to the stage halfway, where it would remain on its side for a consecutive three-and-a-half minutes. He had planned to stand inside the column and use his body weight to topple it over. However, after injuring himself during rehearsals he decided to pull it to the ground from the safety of the wings using a length of invisible string. There is, in my view, a similarity between the levelled rectitude of the column onstage and the progressive desynchronization of </w:t>
      </w:r>
      <w:r w:rsidRPr="00A90BE0">
        <w:rPr>
          <w:rFonts w:ascii="Times" w:hAnsi="Times" w:cs="Times New Roman"/>
          <w:i/>
          <w:color w:val="000000" w:themeColor="text1"/>
        </w:rPr>
        <w:t>21.3</w:t>
      </w:r>
      <w:r w:rsidRPr="00A90BE0">
        <w:rPr>
          <w:rFonts w:ascii="Times" w:hAnsi="Times" w:cs="Times New Roman"/>
          <w:color w:val="000000" w:themeColor="text1"/>
        </w:rPr>
        <w:t>.</w:t>
      </w:r>
    </w:p>
    <w:p w14:paraId="1752B70A" w14:textId="78BACD18"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589CA026" w14:textId="65DA24C6"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w:t>
      </w:r>
      <w:r w:rsidRPr="00A90BE0">
        <w:rPr>
          <w:rFonts w:ascii="Times" w:hAnsi="Times" w:cs="Times New Roman"/>
          <w:i/>
          <w:color w:val="000000" w:themeColor="text1"/>
        </w:rPr>
        <w:t>Passages</w:t>
      </w:r>
      <w:r w:rsidRPr="00A90BE0">
        <w:rPr>
          <w:rFonts w:ascii="Times" w:hAnsi="Times" w:cs="Times New Roman"/>
          <w:color w:val="000000" w:themeColor="text1"/>
        </w:rPr>
        <w:t>, Krauss hints at this by designating the column a ‘performer’, writing that: ‘There is very little visual difference between it and the subsequent work that Morris showed in gallery or museum contexts as sculpture’.</w:t>
      </w:r>
      <w:r w:rsidRPr="00A90BE0">
        <w:rPr>
          <w:rStyle w:val="EndnoteReference"/>
          <w:rFonts w:ascii="Times" w:hAnsi="Times" w:cs="Times New Roman"/>
          <w:color w:val="000000" w:themeColor="text1"/>
        </w:rPr>
        <w:endnoteReference w:id="77"/>
      </w:r>
      <w:r w:rsidRPr="00A90BE0">
        <w:rPr>
          <w:rFonts w:ascii="Times" w:hAnsi="Times" w:cs="Times New Roman"/>
          <w:color w:val="000000" w:themeColor="text1"/>
        </w:rPr>
        <w:t xml:space="preserve"> She may have had </w:t>
      </w:r>
      <w:r w:rsidR="0079477E">
        <w:rPr>
          <w:rFonts w:ascii="Times" w:hAnsi="Times" w:cs="Times New Roman"/>
          <w:color w:val="000000" w:themeColor="text1"/>
        </w:rPr>
        <w:t xml:space="preserve">in </w:t>
      </w:r>
      <w:r w:rsidRPr="00A90BE0">
        <w:rPr>
          <w:rFonts w:ascii="Times" w:hAnsi="Times" w:cs="Times New Roman"/>
          <w:color w:val="000000" w:themeColor="text1"/>
        </w:rPr>
        <w:t xml:space="preserve">mind Morris’s </w:t>
      </w:r>
      <w:r w:rsidRPr="00A90BE0">
        <w:rPr>
          <w:rFonts w:ascii="Times" w:hAnsi="Times" w:cs="Times New Roman"/>
          <w:i/>
          <w:color w:val="000000" w:themeColor="text1"/>
        </w:rPr>
        <w:t>Two Columns</w:t>
      </w:r>
      <w:r w:rsidRPr="00A90BE0">
        <w:rPr>
          <w:rFonts w:ascii="Times" w:hAnsi="Times" w:cs="Times New Roman"/>
          <w:color w:val="000000" w:themeColor="text1"/>
        </w:rPr>
        <w:t xml:space="preserve"> (1961), which comprised two versions of the prop, juxtaposed in the gallery room in its two states: standing and fallen. For art historian David Hodge, the synchronic presentation of the ‘performer’ as part of a sculptural install symbolises a ‘deep ontological split’.</w:t>
      </w:r>
      <w:r w:rsidRPr="00A90BE0">
        <w:rPr>
          <w:rFonts w:ascii="Times" w:hAnsi="Times" w:cs="Times New Roman"/>
          <w:color w:val="000000" w:themeColor="text1"/>
          <w:vertAlign w:val="superscript"/>
        </w:rPr>
        <w:endnoteReference w:id="78"/>
      </w:r>
      <w:r w:rsidRPr="00A90BE0">
        <w:rPr>
          <w:rFonts w:ascii="Times" w:hAnsi="Times" w:cs="Times New Roman"/>
          <w:color w:val="000000" w:themeColor="text1"/>
        </w:rPr>
        <w:t xml:space="preserve"> As they perambulate about the gallery room, the viewer is not only confronted by a frozen rendition of the column’s fall; at the same time, they are made aware of the work of art’s circulation between studio, stage, and gallery.</w:t>
      </w:r>
      <w:r w:rsidRPr="00A90BE0">
        <w:rPr>
          <w:rStyle w:val="EndnoteReference"/>
          <w:rFonts w:ascii="Times" w:hAnsi="Times" w:cs="Times New Roman"/>
          <w:color w:val="000000" w:themeColor="text1"/>
        </w:rPr>
        <w:endnoteReference w:id="79"/>
      </w:r>
      <w:r w:rsidRPr="00A90BE0">
        <w:rPr>
          <w:rFonts w:ascii="Times" w:hAnsi="Times" w:cs="Times New Roman"/>
          <w:color w:val="000000" w:themeColor="text1"/>
        </w:rPr>
        <w:t xml:space="preserve"> For ‘here’, Hodge writes</w:t>
      </w:r>
      <w:r w:rsidR="0079477E">
        <w:rPr>
          <w:rFonts w:ascii="Times" w:hAnsi="Times" w:cs="Times New Roman"/>
          <w:color w:val="000000" w:themeColor="text1"/>
        </w:rPr>
        <w:t>:</w:t>
      </w:r>
    </w:p>
    <w:p w14:paraId="0BB8C845"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 </w:t>
      </w:r>
    </w:p>
    <w:p w14:paraId="4AE7B936" w14:textId="77777777" w:rsidR="00A90BE0" w:rsidRPr="00A90BE0" w:rsidRDefault="00A90BE0"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i/>
          <w:color w:val="000000" w:themeColor="text1"/>
        </w:rPr>
        <w:t>Column</w:t>
      </w:r>
      <w:r w:rsidRPr="00A90BE0">
        <w:rPr>
          <w:rFonts w:ascii="Times" w:hAnsi="Times" w:cs="Times New Roman"/>
          <w:color w:val="000000" w:themeColor="text1"/>
        </w:rPr>
        <w:t xml:space="preserve"> straddles its different locations, torn asunder by the distance between studio and gallery. With no distinction between them, </w:t>
      </w:r>
      <w:r w:rsidRPr="00A90BE0">
        <w:rPr>
          <w:rFonts w:ascii="Times" w:hAnsi="Times" w:cs="Times New Roman"/>
          <w:i/>
          <w:color w:val="000000" w:themeColor="text1"/>
        </w:rPr>
        <w:t>Two Columns</w:t>
      </w:r>
      <w:r w:rsidRPr="00A90BE0">
        <w:rPr>
          <w:rFonts w:ascii="Times" w:hAnsi="Times" w:cs="Times New Roman"/>
          <w:color w:val="000000" w:themeColor="text1"/>
        </w:rPr>
        <w:t xml:space="preserve"> manifests the erasure of any locational privilege which emerges from the work’s production within a circulation process.</w:t>
      </w:r>
      <w:r w:rsidRPr="00A90BE0">
        <w:rPr>
          <w:rStyle w:val="EndnoteReference"/>
          <w:rFonts w:ascii="Times" w:hAnsi="Times" w:cs="Times New Roman"/>
          <w:color w:val="000000" w:themeColor="text1"/>
        </w:rPr>
        <w:endnoteReference w:id="80"/>
      </w:r>
    </w:p>
    <w:p w14:paraId="36B924A9" w14:textId="77777777"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2249325D" w14:textId="2FEEEA49"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r w:rsidRPr="00A90BE0">
        <w:rPr>
          <w:rFonts w:ascii="Times" w:hAnsi="Times" w:cs="Times New Roman"/>
          <w:color w:val="000000" w:themeColor="text1"/>
        </w:rPr>
        <w:t xml:space="preserve">In the wake of the evening performance at The Living Theater, </w:t>
      </w:r>
      <w:r w:rsidRPr="00A90BE0">
        <w:rPr>
          <w:rFonts w:ascii="Times" w:hAnsi="Times" w:cs="Times New Roman"/>
          <w:i/>
          <w:color w:val="000000" w:themeColor="text1"/>
        </w:rPr>
        <w:t>Two Columns</w:t>
      </w:r>
      <w:r w:rsidRPr="00A90BE0">
        <w:rPr>
          <w:rFonts w:ascii="Times" w:hAnsi="Times" w:cs="Times New Roman"/>
          <w:color w:val="000000" w:themeColor="text1"/>
        </w:rPr>
        <w:t xml:space="preserve"> invited the viewer to reflect on those institutional processes that govern the work of art’s distribution and display as a commodified object. For Hodge, this movement is key to understanding the radical potential of Morris’s interest in phenomenology as linked to an investigation into</w:t>
      </w:r>
      <w:r w:rsidRPr="00A90BE0">
        <w:rPr>
          <w:rFonts w:ascii="Times" w:hAnsi="Times" w:cs="Times New Roman"/>
        </w:rPr>
        <w:t xml:space="preserve"> the circulation of the artwork through an emergent gallery network. </w:t>
      </w:r>
      <w:r w:rsidRPr="00A90BE0">
        <w:rPr>
          <w:rFonts w:ascii="Times" w:hAnsi="Times" w:cs="Times New Roman"/>
          <w:color w:val="000000" w:themeColor="text1"/>
        </w:rPr>
        <w:t xml:space="preserve">For my purposes, his reading of the sculpture’s ‘erasure of any locational privilege’ reprises the allegorical structure of </w:t>
      </w:r>
      <w:r w:rsidRPr="00A90BE0">
        <w:rPr>
          <w:rFonts w:ascii="Times" w:hAnsi="Times" w:cs="Times New Roman"/>
          <w:i/>
          <w:color w:val="000000" w:themeColor="text1"/>
        </w:rPr>
        <w:t>21.3</w:t>
      </w:r>
      <w:r w:rsidRPr="00A90BE0">
        <w:rPr>
          <w:rFonts w:ascii="Times" w:hAnsi="Times" w:cs="Times New Roman"/>
          <w:color w:val="000000" w:themeColor="text1"/>
        </w:rPr>
        <w:t xml:space="preserve"> as a feature of Morris’s object making. It provides another way of understanding the roundtable’s quandary regarding the borderlands that separate works of art from their reception, and Morris’s varied production as an exemplary point of reflection on them.</w:t>
      </w:r>
      <w:r w:rsidR="0079477E">
        <w:rPr>
          <w:rFonts w:ascii="Times" w:hAnsi="Times" w:cs="Times New Roman"/>
          <w:color w:val="000000" w:themeColor="text1"/>
        </w:rPr>
        <w:t xml:space="preserve"> Ultimately, didacticism </w:t>
      </w:r>
      <w:r w:rsidR="001A3B71">
        <w:rPr>
          <w:rFonts w:ascii="Times" w:hAnsi="Times" w:cs="Times New Roman"/>
          <w:color w:val="000000" w:themeColor="text1"/>
        </w:rPr>
        <w:t>served to elevate</w:t>
      </w:r>
      <w:r w:rsidR="0079477E">
        <w:rPr>
          <w:rFonts w:ascii="Times" w:hAnsi="Times" w:cs="Times New Roman"/>
          <w:color w:val="000000" w:themeColor="text1"/>
        </w:rPr>
        <w:t xml:space="preserve"> Morris’s object making, a bone of contention that continues to haunt the relationship between art practice and art criticism </w:t>
      </w:r>
      <w:r w:rsidR="00F201A1">
        <w:rPr>
          <w:rFonts w:ascii="Times" w:hAnsi="Times" w:cs="Times New Roman"/>
          <w:color w:val="000000" w:themeColor="text1"/>
        </w:rPr>
        <w:t>today</w:t>
      </w:r>
      <w:r w:rsidR="0079477E">
        <w:rPr>
          <w:rFonts w:ascii="Times" w:hAnsi="Times" w:cs="Times New Roman"/>
          <w:color w:val="000000" w:themeColor="text1"/>
        </w:rPr>
        <w:t>.</w:t>
      </w:r>
    </w:p>
    <w:p w14:paraId="6D1DDF17" w14:textId="77777777"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2E04763C" w14:textId="77777777" w:rsidR="00196C46" w:rsidRPr="00A90BE0" w:rsidRDefault="00196C46" w:rsidP="00A90BE0">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w:hAnsi="Times" w:cs="Times New Roman"/>
          <w:color w:val="000000" w:themeColor="text1"/>
        </w:rPr>
      </w:pPr>
    </w:p>
    <w:p w14:paraId="7C389F74" w14:textId="77777777" w:rsidR="00196C46" w:rsidRPr="00A90BE0" w:rsidRDefault="00196C46" w:rsidP="00A90BE0">
      <w:pPr>
        <w:spacing w:line="480" w:lineRule="auto"/>
        <w:rPr>
          <w:rFonts w:ascii="Times" w:hAnsi="Times"/>
        </w:rPr>
      </w:pPr>
    </w:p>
    <w:p w14:paraId="4A951DDA" w14:textId="77777777" w:rsidR="001B6306" w:rsidRPr="00A90BE0" w:rsidRDefault="001B6306" w:rsidP="00A90BE0">
      <w:pPr>
        <w:spacing w:line="480" w:lineRule="auto"/>
      </w:pPr>
    </w:p>
    <w:sectPr w:rsidR="001B6306" w:rsidRPr="00A90BE0" w:rsidSect="00070E9D">
      <w:headerReference w:type="even" r:id="rId7"/>
      <w:headerReference w:type="default" r:id="rId8"/>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7998" w14:textId="77777777" w:rsidR="00EA5A92" w:rsidRDefault="00EA5A92" w:rsidP="00397EC3">
      <w:r>
        <w:separator/>
      </w:r>
    </w:p>
  </w:endnote>
  <w:endnote w:type="continuationSeparator" w:id="0">
    <w:p w14:paraId="7B663A2B" w14:textId="77777777" w:rsidR="00EA5A92" w:rsidRDefault="00EA5A92" w:rsidP="00397EC3">
      <w:r>
        <w:continuationSeparator/>
      </w:r>
    </w:p>
  </w:endnote>
  <w:endnote w:id="1">
    <w:p w14:paraId="234A262B" w14:textId="77777777"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hAnsi="Times New Roman" w:cs="Times New Roman"/>
          <w:bCs/>
          <w:color w:val="000000" w:themeColor="text1"/>
          <w:sz w:val="22"/>
          <w:szCs w:val="22"/>
        </w:rPr>
        <w:t>Robert Morris, Letter to the art dealer Henry Flynt, 1962.</w:t>
      </w:r>
    </w:p>
  </w:endnote>
  <w:endnote w:id="2">
    <w:p w14:paraId="6EA7115E" w14:textId="7DB6844D" w:rsidR="00A90BE0" w:rsidRPr="007E32F9" w:rsidRDefault="00A90BE0" w:rsidP="00196C46">
      <w:pPr>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R</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Morris,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Notes on Sculpture</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Artforum</w:t>
      </w:r>
      <w:r w:rsidRPr="007E32F9">
        <w:rPr>
          <w:rFonts w:ascii="Times New Roman" w:eastAsia="TimesNewRomanPSMT" w:hAnsi="Times New Roman" w:cs="Times New Roman"/>
          <w:sz w:val="22"/>
          <w:szCs w:val="22"/>
        </w:rPr>
        <w:t>, Vol. 4, No. 6</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 xml:space="preserve">February 1966, </w:t>
      </w:r>
      <w:r>
        <w:rPr>
          <w:rFonts w:ascii="Times New Roman" w:eastAsia="TimesNewRomanPSMT" w:hAnsi="Times New Roman" w:cs="Times New Roman"/>
          <w:sz w:val="22"/>
          <w:szCs w:val="22"/>
        </w:rPr>
        <w:t>p.</w:t>
      </w:r>
      <w:r w:rsidRPr="007E32F9">
        <w:rPr>
          <w:rFonts w:ascii="Times New Roman" w:eastAsia="TimesNewRomanPSMT" w:hAnsi="Times New Roman" w:cs="Times New Roman"/>
          <w:sz w:val="22"/>
          <w:szCs w:val="22"/>
        </w:rPr>
        <w:t xml:space="preserve"> 44.</w:t>
      </w:r>
    </w:p>
  </w:endnote>
  <w:endnote w:id="3">
    <w:p w14:paraId="1A522382" w14:textId="156510C3"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R</w:t>
      </w:r>
      <w:r>
        <w:rPr>
          <w:rFonts w:ascii="Times New Roman" w:hAnsi="Times New Roman" w:cs="Times New Roman"/>
          <w:sz w:val="22"/>
          <w:szCs w:val="22"/>
        </w:rPr>
        <w:t>.</w:t>
      </w:r>
      <w:r w:rsidRPr="007E32F9">
        <w:rPr>
          <w:rFonts w:ascii="Times New Roman" w:hAnsi="Times New Roman" w:cs="Times New Roman"/>
          <w:sz w:val="22"/>
          <w:szCs w:val="22"/>
        </w:rPr>
        <w:t xml:space="preserve"> Krauss, D</w:t>
      </w:r>
      <w:r>
        <w:rPr>
          <w:rFonts w:ascii="Times New Roman" w:hAnsi="Times New Roman" w:cs="Times New Roman"/>
          <w:sz w:val="22"/>
          <w:szCs w:val="22"/>
        </w:rPr>
        <w:t>.</w:t>
      </w:r>
      <w:r w:rsidRPr="007E32F9">
        <w:rPr>
          <w:rFonts w:ascii="Times New Roman" w:hAnsi="Times New Roman" w:cs="Times New Roman"/>
          <w:sz w:val="22"/>
          <w:szCs w:val="22"/>
        </w:rPr>
        <w:t xml:space="preserve"> Hollier, A</w:t>
      </w:r>
      <w:r>
        <w:rPr>
          <w:rFonts w:ascii="Times New Roman" w:hAnsi="Times New Roman" w:cs="Times New Roman"/>
          <w:sz w:val="22"/>
          <w:szCs w:val="22"/>
        </w:rPr>
        <w:t>.</w:t>
      </w:r>
      <w:r w:rsidRPr="007E32F9">
        <w:rPr>
          <w:rFonts w:ascii="Times New Roman" w:hAnsi="Times New Roman" w:cs="Times New Roman"/>
          <w:sz w:val="22"/>
          <w:szCs w:val="22"/>
        </w:rPr>
        <w:t xml:space="preserve"> Michelson, H</w:t>
      </w:r>
      <w:r>
        <w:rPr>
          <w:rFonts w:ascii="Times New Roman" w:hAnsi="Times New Roman" w:cs="Times New Roman"/>
          <w:sz w:val="22"/>
          <w:szCs w:val="22"/>
        </w:rPr>
        <w:t>.</w:t>
      </w:r>
      <w:r w:rsidRPr="007E32F9">
        <w:rPr>
          <w:rFonts w:ascii="Times New Roman" w:hAnsi="Times New Roman" w:cs="Times New Roman"/>
          <w:sz w:val="22"/>
          <w:szCs w:val="22"/>
        </w:rPr>
        <w:t xml:space="preserve"> Foster, S</w:t>
      </w:r>
      <w:r>
        <w:rPr>
          <w:rFonts w:ascii="Times New Roman" w:hAnsi="Times New Roman" w:cs="Times New Roman"/>
          <w:sz w:val="22"/>
          <w:szCs w:val="22"/>
        </w:rPr>
        <w:t>.</w:t>
      </w:r>
      <w:r w:rsidRPr="007E32F9">
        <w:rPr>
          <w:rFonts w:ascii="Times New Roman" w:hAnsi="Times New Roman" w:cs="Times New Roman"/>
          <w:sz w:val="22"/>
          <w:szCs w:val="22"/>
        </w:rPr>
        <w:t xml:space="preserve"> Kolbowski, M</w:t>
      </w:r>
      <w:r>
        <w:rPr>
          <w:rFonts w:ascii="Times New Roman" w:hAnsi="Times New Roman" w:cs="Times New Roman"/>
          <w:sz w:val="22"/>
          <w:szCs w:val="22"/>
        </w:rPr>
        <w:t>.</w:t>
      </w:r>
      <w:r w:rsidRPr="007E32F9">
        <w:rPr>
          <w:rFonts w:ascii="Times New Roman" w:hAnsi="Times New Roman" w:cs="Times New Roman"/>
          <w:sz w:val="22"/>
          <w:szCs w:val="22"/>
        </w:rPr>
        <w:t xml:space="preserve"> Buskirk and B</w:t>
      </w:r>
      <w:r>
        <w:rPr>
          <w:rFonts w:ascii="Times New Roman" w:hAnsi="Times New Roman" w:cs="Times New Roman"/>
          <w:sz w:val="22"/>
          <w:szCs w:val="22"/>
        </w:rPr>
        <w:t>.</w:t>
      </w:r>
      <w:r w:rsidRPr="007E32F9">
        <w:rPr>
          <w:rFonts w:ascii="Times New Roman" w:hAnsi="Times New Roman" w:cs="Times New Roman"/>
          <w:sz w:val="22"/>
          <w:szCs w:val="22"/>
        </w:rPr>
        <w:t xml:space="preserve"> Buchloh, </w:t>
      </w:r>
      <w:r>
        <w:rPr>
          <w:rFonts w:ascii="Times New Roman" w:hAnsi="Times New Roman" w:cs="Times New Roman"/>
          <w:sz w:val="22"/>
          <w:szCs w:val="22"/>
        </w:rPr>
        <w:t>‘</w:t>
      </w:r>
      <w:r w:rsidRPr="007E32F9">
        <w:rPr>
          <w:rFonts w:ascii="Times New Roman" w:hAnsi="Times New Roman" w:cs="Times New Roman"/>
          <w:sz w:val="22"/>
          <w:szCs w:val="22"/>
        </w:rPr>
        <w:t>The Reception of the Sixties</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October</w:t>
      </w:r>
      <w:r w:rsidRPr="007E32F9">
        <w:rPr>
          <w:rFonts w:ascii="Times New Roman" w:hAnsi="Times New Roman" w:cs="Times New Roman"/>
          <w:sz w:val="22"/>
          <w:szCs w:val="22"/>
        </w:rPr>
        <w:t>, Vol. 69</w:t>
      </w:r>
      <w:r>
        <w:rPr>
          <w:rFonts w:ascii="Times New Roman" w:hAnsi="Times New Roman" w:cs="Times New Roman"/>
          <w:sz w:val="22"/>
          <w:szCs w:val="22"/>
        </w:rPr>
        <w:t xml:space="preserve">, </w:t>
      </w:r>
      <w:r w:rsidRPr="007E32F9">
        <w:rPr>
          <w:rFonts w:ascii="Times New Roman" w:hAnsi="Times New Roman" w:cs="Times New Roman"/>
          <w:sz w:val="22"/>
          <w:szCs w:val="22"/>
        </w:rPr>
        <w:t>Summer, 1994</w:t>
      </w:r>
      <w:r>
        <w:rPr>
          <w:rFonts w:ascii="Times New Roman" w:hAnsi="Times New Roman" w:cs="Times New Roman"/>
          <w:sz w:val="22"/>
          <w:szCs w:val="22"/>
        </w:rPr>
        <w:t>, pp.</w:t>
      </w:r>
      <w:r w:rsidRPr="007E32F9">
        <w:rPr>
          <w:rFonts w:ascii="Times New Roman" w:hAnsi="Times New Roman" w:cs="Times New Roman"/>
          <w:sz w:val="22"/>
          <w:szCs w:val="22"/>
        </w:rPr>
        <w:t xml:space="preserve"> 3-21. </w:t>
      </w:r>
    </w:p>
  </w:endnote>
  <w:endnote w:id="4">
    <w:p w14:paraId="5C28FC7B" w14:textId="274F6451"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R</w:t>
      </w:r>
      <w:r>
        <w:rPr>
          <w:rFonts w:ascii="Times New Roman" w:hAnsi="Times New Roman" w:cs="Times New Roman"/>
          <w:sz w:val="22"/>
          <w:szCs w:val="22"/>
        </w:rPr>
        <w:t>.</w:t>
      </w:r>
      <w:r w:rsidRPr="007E32F9">
        <w:rPr>
          <w:rFonts w:ascii="Times New Roman" w:hAnsi="Times New Roman" w:cs="Times New Roman"/>
          <w:sz w:val="22"/>
          <w:szCs w:val="22"/>
        </w:rPr>
        <w:t xml:space="preserve"> Smith, </w:t>
      </w:r>
      <w:r>
        <w:rPr>
          <w:rFonts w:ascii="Times New Roman" w:hAnsi="Times New Roman" w:cs="Times New Roman"/>
          <w:sz w:val="22"/>
          <w:szCs w:val="22"/>
        </w:rPr>
        <w:t>‘</w:t>
      </w:r>
      <w:r w:rsidRPr="007E32F9">
        <w:rPr>
          <w:rFonts w:ascii="Times New Roman" w:hAnsi="Times New Roman" w:cs="Times New Roman"/>
          <w:sz w:val="22"/>
          <w:szCs w:val="22"/>
        </w:rPr>
        <w:t>Review/Art; A Robert Morris Tour of Contemporary History</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The New York Times</w:t>
      </w:r>
      <w:r w:rsidRPr="007E32F9">
        <w:rPr>
          <w:rFonts w:ascii="Times New Roman" w:hAnsi="Times New Roman" w:cs="Times New Roman"/>
          <w:sz w:val="22"/>
          <w:szCs w:val="22"/>
        </w:rPr>
        <w:t>, Feb. 4, 1994</w:t>
      </w:r>
      <w:r>
        <w:rPr>
          <w:rFonts w:ascii="Times New Roman" w:hAnsi="Times New Roman" w:cs="Times New Roman"/>
          <w:sz w:val="22"/>
          <w:szCs w:val="22"/>
        </w:rPr>
        <w:t>, p. 24</w:t>
      </w:r>
      <w:r w:rsidRPr="007E32F9">
        <w:rPr>
          <w:rFonts w:ascii="Times New Roman" w:hAnsi="Times New Roman" w:cs="Times New Roman"/>
          <w:sz w:val="22"/>
          <w:szCs w:val="22"/>
        </w:rPr>
        <w:t>.</w:t>
      </w:r>
    </w:p>
  </w:endnote>
  <w:endnote w:id="5">
    <w:p w14:paraId="2B6AD4C0" w14:textId="4AE8F7D7"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 24.</w:t>
      </w:r>
    </w:p>
  </w:endnote>
  <w:endnote w:id="6">
    <w:p w14:paraId="3C7089F7" w14:textId="0A3E8108"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R</w:t>
      </w:r>
      <w:r>
        <w:rPr>
          <w:rFonts w:ascii="Times New Roman" w:hAnsi="Times New Roman" w:cs="Times New Roman"/>
          <w:sz w:val="22"/>
          <w:szCs w:val="22"/>
        </w:rPr>
        <w:t>.</w:t>
      </w:r>
      <w:r w:rsidRPr="007E32F9">
        <w:rPr>
          <w:rFonts w:ascii="Times New Roman" w:hAnsi="Times New Roman" w:cs="Times New Roman"/>
          <w:sz w:val="22"/>
          <w:szCs w:val="22"/>
        </w:rPr>
        <w:t xml:space="preserve"> Krauss, D</w:t>
      </w:r>
      <w:r>
        <w:rPr>
          <w:rFonts w:ascii="Times New Roman" w:hAnsi="Times New Roman" w:cs="Times New Roman"/>
          <w:sz w:val="22"/>
          <w:szCs w:val="22"/>
        </w:rPr>
        <w:t>.</w:t>
      </w:r>
      <w:r w:rsidRPr="007E32F9">
        <w:rPr>
          <w:rFonts w:ascii="Times New Roman" w:hAnsi="Times New Roman" w:cs="Times New Roman"/>
          <w:sz w:val="22"/>
          <w:szCs w:val="22"/>
        </w:rPr>
        <w:t xml:space="preserve"> Hollier, A</w:t>
      </w:r>
      <w:r>
        <w:rPr>
          <w:rFonts w:ascii="Times New Roman" w:hAnsi="Times New Roman" w:cs="Times New Roman"/>
          <w:sz w:val="22"/>
          <w:szCs w:val="22"/>
        </w:rPr>
        <w:t>.</w:t>
      </w:r>
      <w:r w:rsidRPr="007E32F9">
        <w:rPr>
          <w:rFonts w:ascii="Times New Roman" w:hAnsi="Times New Roman" w:cs="Times New Roman"/>
          <w:sz w:val="22"/>
          <w:szCs w:val="22"/>
        </w:rPr>
        <w:t xml:space="preserve"> Michelson, H</w:t>
      </w:r>
      <w:r>
        <w:rPr>
          <w:rFonts w:ascii="Times New Roman" w:hAnsi="Times New Roman" w:cs="Times New Roman"/>
          <w:sz w:val="22"/>
          <w:szCs w:val="22"/>
        </w:rPr>
        <w:t>.</w:t>
      </w:r>
      <w:r w:rsidRPr="007E32F9">
        <w:rPr>
          <w:rFonts w:ascii="Times New Roman" w:hAnsi="Times New Roman" w:cs="Times New Roman"/>
          <w:sz w:val="22"/>
          <w:szCs w:val="22"/>
        </w:rPr>
        <w:t xml:space="preserve"> Foster, S</w:t>
      </w:r>
      <w:r>
        <w:rPr>
          <w:rFonts w:ascii="Times New Roman" w:hAnsi="Times New Roman" w:cs="Times New Roman"/>
          <w:sz w:val="22"/>
          <w:szCs w:val="22"/>
        </w:rPr>
        <w:t>.</w:t>
      </w:r>
      <w:r w:rsidRPr="007E32F9">
        <w:rPr>
          <w:rFonts w:ascii="Times New Roman" w:hAnsi="Times New Roman" w:cs="Times New Roman"/>
          <w:sz w:val="22"/>
          <w:szCs w:val="22"/>
        </w:rPr>
        <w:t xml:space="preserve"> Kolbowski, M</w:t>
      </w:r>
      <w:r>
        <w:rPr>
          <w:rFonts w:ascii="Times New Roman" w:hAnsi="Times New Roman" w:cs="Times New Roman"/>
          <w:sz w:val="22"/>
          <w:szCs w:val="22"/>
        </w:rPr>
        <w:t>.</w:t>
      </w:r>
      <w:r w:rsidRPr="007E32F9">
        <w:rPr>
          <w:rFonts w:ascii="Times New Roman" w:hAnsi="Times New Roman" w:cs="Times New Roman"/>
          <w:sz w:val="22"/>
          <w:szCs w:val="22"/>
        </w:rPr>
        <w:t xml:space="preserve"> Buskirk and B</w:t>
      </w:r>
      <w:r>
        <w:rPr>
          <w:rFonts w:ascii="Times New Roman" w:hAnsi="Times New Roman" w:cs="Times New Roman"/>
          <w:sz w:val="22"/>
          <w:szCs w:val="22"/>
        </w:rPr>
        <w:t>.</w:t>
      </w:r>
      <w:r w:rsidRPr="007E32F9">
        <w:rPr>
          <w:rFonts w:ascii="Times New Roman" w:hAnsi="Times New Roman" w:cs="Times New Roman"/>
          <w:sz w:val="22"/>
          <w:szCs w:val="22"/>
        </w:rPr>
        <w:t xml:space="preserve"> Buchloh,</w:t>
      </w:r>
      <w:r>
        <w:rPr>
          <w:rFonts w:ascii="Times New Roman" w:hAnsi="Times New Roman" w:cs="Times New Roman"/>
          <w:sz w:val="22"/>
          <w:szCs w:val="22"/>
        </w:rPr>
        <w:t xml:space="preserve"> as at note 3, p.</w:t>
      </w:r>
      <w:r w:rsidRPr="007E32F9">
        <w:rPr>
          <w:rFonts w:ascii="Times New Roman" w:hAnsi="Times New Roman" w:cs="Times New Roman"/>
          <w:sz w:val="22"/>
          <w:szCs w:val="22"/>
        </w:rPr>
        <w:t xml:space="preserve"> 5.</w:t>
      </w:r>
    </w:p>
  </w:endnote>
  <w:endnote w:id="7">
    <w:p w14:paraId="446995C2" w14:textId="132F9132"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4.</w:t>
      </w:r>
    </w:p>
  </w:endnote>
  <w:endnote w:id="8">
    <w:p w14:paraId="21A302D4" w14:textId="3811EC46"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6.</w:t>
      </w:r>
    </w:p>
  </w:endnote>
  <w:endnote w:id="9">
    <w:p w14:paraId="05B04035" w14:textId="154DACD9"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9. As Krauss later observes: </w:t>
      </w:r>
      <w:r>
        <w:rPr>
          <w:rFonts w:ascii="Times New Roman" w:hAnsi="Times New Roman" w:cs="Times New Roman"/>
          <w:sz w:val="22"/>
          <w:szCs w:val="22"/>
        </w:rPr>
        <w:t>‘</w:t>
      </w:r>
      <w:r w:rsidRPr="007E32F9">
        <w:rPr>
          <w:rFonts w:ascii="Times New Roman" w:hAnsi="Times New Roman" w:cs="Times New Roman"/>
          <w:sz w:val="22"/>
          <w:szCs w:val="22"/>
        </w:rPr>
        <w:t xml:space="preserve">I would say: </w:t>
      </w:r>
      <w:r>
        <w:rPr>
          <w:rFonts w:ascii="Times New Roman" w:hAnsi="Times New Roman" w:cs="Times New Roman"/>
          <w:sz w:val="22"/>
          <w:szCs w:val="22"/>
        </w:rPr>
        <w:t>‘</w:t>
      </w:r>
      <w:r w:rsidRPr="007E32F9">
        <w:rPr>
          <w:rFonts w:ascii="Times New Roman" w:hAnsi="Times New Roman" w:cs="Times New Roman"/>
          <w:sz w:val="22"/>
          <w:szCs w:val="22"/>
        </w:rPr>
        <w:t>pictorial makes academic.</w:t>
      </w:r>
      <w:r>
        <w:rPr>
          <w:rFonts w:ascii="Times New Roman" w:hAnsi="Times New Roman" w:cs="Times New Roman"/>
          <w:sz w:val="22"/>
          <w:szCs w:val="22"/>
        </w:rPr>
        <w:t>’</w:t>
      </w:r>
      <w:r w:rsidRPr="007E32F9">
        <w:rPr>
          <w:rFonts w:ascii="Times New Roman" w:hAnsi="Times New Roman" w:cs="Times New Roman"/>
          <w:sz w:val="22"/>
          <w:szCs w:val="22"/>
        </w:rPr>
        <w:t xml:space="preserve"> That’s my motto. The untransformed notion of pictoriality, the sneaking back of fundamental values that pictoriality enables, like autonomy and the possibility of excluding everything outside itself–including the body</w:t>
      </w:r>
      <w:r>
        <w:rPr>
          <w:rFonts w:ascii="Times New Roman" w:hAnsi="Times New Roman" w:cs="Times New Roman"/>
          <w:sz w:val="22"/>
          <w:szCs w:val="22"/>
        </w:rPr>
        <w:t xml:space="preserve"> </w:t>
      </w:r>
      <w:r w:rsidRPr="007E32F9">
        <w:rPr>
          <w:rFonts w:ascii="Times New Roman" w:hAnsi="Times New Roman" w:cs="Times New Roman"/>
          <w:sz w:val="22"/>
          <w:szCs w:val="22"/>
        </w:rPr>
        <w:t>–</w:t>
      </w:r>
      <w:r>
        <w:rPr>
          <w:rFonts w:ascii="Times New Roman" w:hAnsi="Times New Roman" w:cs="Times New Roman"/>
          <w:sz w:val="22"/>
          <w:szCs w:val="22"/>
        </w:rPr>
        <w:t xml:space="preserve"> ‘</w:t>
      </w:r>
      <w:r w:rsidRPr="007E32F9">
        <w:rPr>
          <w:rFonts w:ascii="Times New Roman" w:hAnsi="Times New Roman" w:cs="Times New Roman"/>
          <w:sz w:val="22"/>
          <w:szCs w:val="22"/>
        </w:rPr>
        <w:t>makes academic</w:t>
      </w:r>
      <w:r>
        <w:rPr>
          <w:rFonts w:ascii="Times New Roman" w:hAnsi="Times New Roman" w:cs="Times New Roman"/>
          <w:sz w:val="22"/>
          <w:szCs w:val="22"/>
        </w:rPr>
        <w:t>”</w:t>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10.</w:t>
      </w:r>
    </w:p>
  </w:endnote>
  <w:endnote w:id="10">
    <w:p w14:paraId="559BE5C7" w14:textId="1A0E8E1F"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8.</w:t>
      </w:r>
    </w:p>
  </w:endnote>
  <w:endnote w:id="11">
    <w:p w14:paraId="58CAE9CB" w14:textId="6495D6F2"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D</w:t>
      </w:r>
      <w:r>
        <w:rPr>
          <w:rFonts w:ascii="Times New Roman" w:hAnsi="Times New Roman" w:cs="Times New Roman"/>
          <w:sz w:val="22"/>
          <w:szCs w:val="22"/>
        </w:rPr>
        <w:t>.</w:t>
      </w:r>
      <w:r w:rsidRPr="007E32F9">
        <w:rPr>
          <w:rFonts w:ascii="Times New Roman" w:hAnsi="Times New Roman" w:cs="Times New Roman"/>
          <w:sz w:val="22"/>
          <w:szCs w:val="22"/>
        </w:rPr>
        <w:t xml:space="preserve"> Judd, </w:t>
      </w:r>
      <w:r>
        <w:rPr>
          <w:rFonts w:ascii="Times New Roman" w:hAnsi="Times New Roman" w:cs="Times New Roman"/>
          <w:sz w:val="22"/>
          <w:szCs w:val="22"/>
        </w:rPr>
        <w:t>‘</w:t>
      </w:r>
      <w:r w:rsidRPr="007E32F9">
        <w:rPr>
          <w:rFonts w:ascii="Times New Roman" w:hAnsi="Times New Roman" w:cs="Times New Roman"/>
          <w:sz w:val="22"/>
          <w:szCs w:val="22"/>
        </w:rPr>
        <w:t>Specific Objects</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Arts Yearbook 8</w:t>
      </w:r>
      <w:r>
        <w:rPr>
          <w:rFonts w:ascii="Times New Roman" w:hAnsi="Times New Roman" w:cs="Times New Roman"/>
          <w:sz w:val="22"/>
          <w:szCs w:val="22"/>
        </w:rPr>
        <w:t xml:space="preserve">, </w:t>
      </w:r>
      <w:r w:rsidRPr="007E32F9">
        <w:rPr>
          <w:rFonts w:ascii="Times New Roman" w:hAnsi="Times New Roman" w:cs="Times New Roman"/>
          <w:sz w:val="22"/>
          <w:szCs w:val="22"/>
        </w:rPr>
        <w:t>1965</w:t>
      </w:r>
      <w:r>
        <w:rPr>
          <w:rFonts w:ascii="Times New Roman" w:hAnsi="Times New Roman" w:cs="Times New Roman"/>
          <w:sz w:val="22"/>
          <w:szCs w:val="22"/>
        </w:rPr>
        <w:t>; r</w:t>
      </w:r>
      <w:r w:rsidRPr="007E32F9">
        <w:rPr>
          <w:rFonts w:ascii="Times New Roman" w:hAnsi="Times New Roman" w:cs="Times New Roman"/>
          <w:sz w:val="22"/>
          <w:szCs w:val="22"/>
        </w:rPr>
        <w:t xml:space="preserve">eprinted in, Donald Judd, </w:t>
      </w:r>
      <w:r w:rsidRPr="007E32F9">
        <w:rPr>
          <w:rFonts w:ascii="Times New Roman" w:hAnsi="Times New Roman" w:cs="Times New Roman"/>
          <w:i/>
          <w:sz w:val="22"/>
          <w:szCs w:val="22"/>
        </w:rPr>
        <w:t>Complete Writings 1959-1975</w:t>
      </w:r>
      <w:r>
        <w:rPr>
          <w:rFonts w:ascii="Times New Roman" w:hAnsi="Times New Roman" w:cs="Times New Roman"/>
          <w:sz w:val="22"/>
          <w:szCs w:val="22"/>
        </w:rPr>
        <w:t xml:space="preserve">. </w:t>
      </w:r>
      <w:r w:rsidRPr="007E32F9">
        <w:rPr>
          <w:rFonts w:ascii="Times New Roman" w:hAnsi="Times New Roman" w:cs="Times New Roman"/>
          <w:sz w:val="22"/>
          <w:szCs w:val="22"/>
        </w:rPr>
        <w:t>Halifax: The Press of the Nova Scotia School of Art &amp; Design, 1975</w:t>
      </w:r>
      <w:r w:rsidRPr="0064488E">
        <w:rPr>
          <w:rFonts w:ascii="Times New Roman" w:hAnsi="Times New Roman" w:cs="Times New Roman"/>
          <w:sz w:val="22"/>
          <w:szCs w:val="22"/>
        </w:rPr>
        <w:t>, p. 184.</w:t>
      </w:r>
    </w:p>
  </w:endnote>
  <w:endnote w:id="12">
    <w:p w14:paraId="7B77FD2A" w14:textId="3227FA55"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As Foster retorts to Silvia Kolbowski: </w:t>
      </w:r>
      <w:r>
        <w:rPr>
          <w:rFonts w:ascii="Times New Roman" w:hAnsi="Times New Roman" w:cs="Times New Roman"/>
          <w:sz w:val="22"/>
          <w:szCs w:val="22"/>
        </w:rPr>
        <w:t>‘</w:t>
      </w:r>
      <w:r w:rsidRPr="007E32F9">
        <w:rPr>
          <w:rFonts w:ascii="Times New Roman" w:hAnsi="Times New Roman" w:cs="Times New Roman"/>
          <w:sz w:val="22"/>
          <w:szCs w:val="22"/>
        </w:rPr>
        <w:t>But what does this meta-artist status guarantee today? It is institutional too</w:t>
      </w:r>
      <w:r>
        <w:rPr>
          <w:rFonts w:ascii="Times New Roman" w:hAnsi="Times New Roman" w:cs="Times New Roman"/>
          <w:sz w:val="22"/>
          <w:szCs w:val="22"/>
        </w:rPr>
        <w:t>’.</w:t>
      </w:r>
      <w:r w:rsidRPr="007E32F9">
        <w:rPr>
          <w:rFonts w:ascii="Times New Roman" w:hAnsi="Times New Roman" w:cs="Times New Roman"/>
          <w:sz w:val="22"/>
          <w:szCs w:val="22"/>
        </w:rPr>
        <w:t xml:space="preserve"> R</w:t>
      </w:r>
      <w:r>
        <w:rPr>
          <w:rFonts w:ascii="Times New Roman" w:hAnsi="Times New Roman" w:cs="Times New Roman"/>
          <w:sz w:val="22"/>
          <w:szCs w:val="22"/>
        </w:rPr>
        <w:t>.</w:t>
      </w:r>
      <w:r w:rsidRPr="007E32F9">
        <w:rPr>
          <w:rFonts w:ascii="Times New Roman" w:hAnsi="Times New Roman" w:cs="Times New Roman"/>
          <w:sz w:val="22"/>
          <w:szCs w:val="22"/>
        </w:rPr>
        <w:t xml:space="preserve"> Krauss, D</w:t>
      </w:r>
      <w:r>
        <w:rPr>
          <w:rFonts w:ascii="Times New Roman" w:hAnsi="Times New Roman" w:cs="Times New Roman"/>
          <w:sz w:val="22"/>
          <w:szCs w:val="22"/>
        </w:rPr>
        <w:t>.</w:t>
      </w:r>
      <w:r w:rsidRPr="007E32F9">
        <w:rPr>
          <w:rFonts w:ascii="Times New Roman" w:hAnsi="Times New Roman" w:cs="Times New Roman"/>
          <w:sz w:val="22"/>
          <w:szCs w:val="22"/>
        </w:rPr>
        <w:t xml:space="preserve"> Hollier, A</w:t>
      </w:r>
      <w:r>
        <w:rPr>
          <w:rFonts w:ascii="Times New Roman" w:hAnsi="Times New Roman" w:cs="Times New Roman"/>
          <w:sz w:val="22"/>
          <w:szCs w:val="22"/>
        </w:rPr>
        <w:t>.</w:t>
      </w:r>
      <w:r w:rsidRPr="007E32F9">
        <w:rPr>
          <w:rFonts w:ascii="Times New Roman" w:hAnsi="Times New Roman" w:cs="Times New Roman"/>
          <w:sz w:val="22"/>
          <w:szCs w:val="22"/>
        </w:rPr>
        <w:t xml:space="preserve"> Michelson, H</w:t>
      </w:r>
      <w:r>
        <w:rPr>
          <w:rFonts w:ascii="Times New Roman" w:hAnsi="Times New Roman" w:cs="Times New Roman"/>
          <w:sz w:val="22"/>
          <w:szCs w:val="22"/>
        </w:rPr>
        <w:t>.</w:t>
      </w:r>
      <w:r w:rsidRPr="007E32F9">
        <w:rPr>
          <w:rFonts w:ascii="Times New Roman" w:hAnsi="Times New Roman" w:cs="Times New Roman"/>
          <w:sz w:val="22"/>
          <w:szCs w:val="22"/>
        </w:rPr>
        <w:t xml:space="preserve"> Foster, S</w:t>
      </w:r>
      <w:r>
        <w:rPr>
          <w:rFonts w:ascii="Times New Roman" w:hAnsi="Times New Roman" w:cs="Times New Roman"/>
          <w:sz w:val="22"/>
          <w:szCs w:val="22"/>
        </w:rPr>
        <w:t>.</w:t>
      </w:r>
      <w:r w:rsidRPr="007E32F9">
        <w:rPr>
          <w:rFonts w:ascii="Times New Roman" w:hAnsi="Times New Roman" w:cs="Times New Roman"/>
          <w:sz w:val="22"/>
          <w:szCs w:val="22"/>
        </w:rPr>
        <w:t xml:space="preserve"> Kolbowski, M</w:t>
      </w:r>
      <w:r>
        <w:rPr>
          <w:rFonts w:ascii="Times New Roman" w:hAnsi="Times New Roman" w:cs="Times New Roman"/>
          <w:sz w:val="22"/>
          <w:szCs w:val="22"/>
        </w:rPr>
        <w:t>.</w:t>
      </w:r>
      <w:r w:rsidRPr="007E32F9">
        <w:rPr>
          <w:rFonts w:ascii="Times New Roman" w:hAnsi="Times New Roman" w:cs="Times New Roman"/>
          <w:sz w:val="22"/>
          <w:szCs w:val="22"/>
        </w:rPr>
        <w:t xml:space="preserve"> Buskirk and B</w:t>
      </w:r>
      <w:r>
        <w:rPr>
          <w:rFonts w:ascii="Times New Roman" w:hAnsi="Times New Roman" w:cs="Times New Roman"/>
          <w:sz w:val="22"/>
          <w:szCs w:val="22"/>
        </w:rPr>
        <w:t>.</w:t>
      </w:r>
      <w:r w:rsidRPr="007E32F9">
        <w:rPr>
          <w:rFonts w:ascii="Times New Roman" w:hAnsi="Times New Roman" w:cs="Times New Roman"/>
          <w:sz w:val="22"/>
          <w:szCs w:val="22"/>
        </w:rPr>
        <w:t xml:space="preserve"> Buchloh,</w:t>
      </w:r>
      <w:r>
        <w:rPr>
          <w:rFonts w:ascii="Times New Roman" w:hAnsi="Times New Roman" w:cs="Times New Roman"/>
          <w:sz w:val="22"/>
          <w:szCs w:val="22"/>
        </w:rPr>
        <w:t xml:space="preserve"> as at note 3</w:t>
      </w:r>
      <w:r w:rsidRPr="007E32F9">
        <w:rPr>
          <w:rFonts w:ascii="Times New Roman" w:hAnsi="Times New Roman" w:cs="Times New Roman"/>
          <w:sz w:val="22"/>
          <w:szCs w:val="22"/>
        </w:rPr>
        <w:t>,</w:t>
      </w:r>
      <w:r>
        <w:rPr>
          <w:rFonts w:ascii="Times New Roman" w:hAnsi="Times New Roman" w:cs="Times New Roman"/>
          <w:sz w:val="22"/>
          <w:szCs w:val="22"/>
        </w:rPr>
        <w:t xml:space="preserve"> p.</w:t>
      </w:r>
      <w:r w:rsidRPr="007E32F9">
        <w:rPr>
          <w:rFonts w:ascii="Times New Roman" w:hAnsi="Times New Roman" w:cs="Times New Roman"/>
          <w:sz w:val="22"/>
          <w:szCs w:val="22"/>
        </w:rPr>
        <w:t xml:space="preserve"> 13. </w:t>
      </w:r>
    </w:p>
  </w:endnote>
  <w:endnote w:id="13">
    <w:p w14:paraId="45382E17" w14:textId="13BE2983"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 xml:space="preserve">H. </w:t>
      </w:r>
      <w:r w:rsidRPr="007E32F9">
        <w:rPr>
          <w:rFonts w:ascii="Times New Roman" w:hAnsi="Times New Roman" w:cs="Times New Roman"/>
          <w:sz w:val="22"/>
          <w:szCs w:val="22"/>
        </w:rPr>
        <w:t xml:space="preserve">Foster, </w:t>
      </w:r>
      <w:r w:rsidRPr="007E32F9">
        <w:rPr>
          <w:rFonts w:ascii="Times New Roman" w:hAnsi="Times New Roman" w:cs="Times New Roman"/>
          <w:i/>
          <w:sz w:val="22"/>
          <w:szCs w:val="22"/>
        </w:rPr>
        <w:t>The Return of the Real</w:t>
      </w:r>
      <w:r>
        <w:rPr>
          <w:rFonts w:ascii="Times New Roman" w:hAnsi="Times New Roman" w:cs="Times New Roman"/>
          <w:sz w:val="22"/>
          <w:szCs w:val="22"/>
        </w:rPr>
        <w:t xml:space="preserve">, </w:t>
      </w:r>
      <w:r w:rsidRPr="007E32F9">
        <w:rPr>
          <w:rFonts w:ascii="Times New Roman" w:hAnsi="Times New Roman" w:cs="Times New Roman"/>
          <w:sz w:val="22"/>
          <w:szCs w:val="22"/>
        </w:rPr>
        <w:t>Cambridge</w:t>
      </w:r>
      <w:r>
        <w:rPr>
          <w:rFonts w:ascii="Times New Roman" w:hAnsi="Times New Roman" w:cs="Times New Roman"/>
          <w:sz w:val="22"/>
          <w:szCs w:val="22"/>
        </w:rPr>
        <w:t>,</w:t>
      </w:r>
      <w:r w:rsidRPr="007E32F9">
        <w:rPr>
          <w:rFonts w:ascii="Times New Roman" w:hAnsi="Times New Roman" w:cs="Times New Roman"/>
          <w:sz w:val="22"/>
          <w:szCs w:val="22"/>
        </w:rPr>
        <w:t xml:space="preserve"> MIT Press, 1996,</w:t>
      </w:r>
      <w:r>
        <w:rPr>
          <w:rFonts w:ascii="Times New Roman" w:hAnsi="Times New Roman" w:cs="Times New Roman"/>
          <w:sz w:val="22"/>
          <w:szCs w:val="22"/>
        </w:rPr>
        <w:t xml:space="preserve"> p.</w:t>
      </w:r>
      <w:r w:rsidRPr="007E32F9">
        <w:rPr>
          <w:rFonts w:ascii="Times New Roman" w:hAnsi="Times New Roman" w:cs="Times New Roman"/>
          <w:sz w:val="22"/>
          <w:szCs w:val="22"/>
        </w:rPr>
        <w:t xml:space="preserve"> 54. </w:t>
      </w:r>
    </w:p>
  </w:endnote>
  <w:endnote w:id="14">
    <w:p w14:paraId="174D0FAF" w14:textId="0B9D8334"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See, C</w:t>
      </w:r>
      <w:r>
        <w:rPr>
          <w:rFonts w:ascii="Times New Roman" w:hAnsi="Times New Roman" w:cs="Times New Roman"/>
          <w:sz w:val="22"/>
          <w:szCs w:val="22"/>
        </w:rPr>
        <w:t>.</w:t>
      </w:r>
      <w:r w:rsidRPr="007E32F9">
        <w:rPr>
          <w:rFonts w:ascii="Times New Roman" w:hAnsi="Times New Roman" w:cs="Times New Roman"/>
          <w:sz w:val="22"/>
          <w:szCs w:val="22"/>
        </w:rPr>
        <w:t xml:space="preserve"> Greenberg, “Modernist Painting”,</w:t>
      </w:r>
      <w:r>
        <w:rPr>
          <w:rFonts w:ascii="Times New Roman" w:hAnsi="Times New Roman" w:cs="Times New Roman"/>
          <w:sz w:val="22"/>
          <w:szCs w:val="22"/>
        </w:rPr>
        <w:t xml:space="preserve"> </w:t>
      </w:r>
      <w:r>
        <w:rPr>
          <w:rFonts w:ascii="Times New Roman" w:hAnsi="Times New Roman" w:cs="Times New Roman"/>
          <w:i/>
          <w:iCs/>
          <w:sz w:val="22"/>
          <w:szCs w:val="22"/>
        </w:rPr>
        <w:t>Arts Yearbook, 1</w:t>
      </w:r>
      <w:r w:rsidRPr="0064488E">
        <w:rPr>
          <w:rFonts w:ascii="Times New Roman" w:hAnsi="Times New Roman" w:cs="Times New Roman"/>
          <w:sz w:val="22"/>
          <w:szCs w:val="22"/>
        </w:rPr>
        <w:t>, New York, 1961.</w:t>
      </w:r>
    </w:p>
  </w:endnote>
  <w:endnote w:id="15">
    <w:p w14:paraId="025F7290" w14:textId="77777777"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hAnsi="Times New Roman" w:cs="Times New Roman"/>
          <w:bCs/>
          <w:sz w:val="22"/>
          <w:szCs w:val="22"/>
        </w:rPr>
        <w:t>A grander narrative superintends Foster’s rehearsal of these debates; namely, the birth of postmodernism seen as an eclipse and concomitant break with the historical avant-garde, as actualised through the second neo-avant-garde, minimalism’s reflexive overcoming of its central motifs – the readymade, seriality, the grid, and so on.</w:t>
      </w:r>
    </w:p>
  </w:endnote>
  <w:endnote w:id="16">
    <w:p w14:paraId="22BAA474" w14:textId="3A8AEFC5"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Foster provides a neat formula at one point, writing, </w:t>
      </w:r>
      <w:r>
        <w:rPr>
          <w:rFonts w:ascii="Times New Roman" w:hAnsi="Times New Roman" w:cs="Times New Roman"/>
          <w:sz w:val="22"/>
          <w:szCs w:val="22"/>
        </w:rPr>
        <w:t>‘</w:t>
      </w:r>
      <w:r w:rsidRPr="007E32F9">
        <w:rPr>
          <w:rFonts w:ascii="Times New Roman" w:hAnsi="Times New Roman" w:cs="Times New Roman"/>
          <w:sz w:val="22"/>
          <w:szCs w:val="22"/>
        </w:rPr>
        <w:t>as Judd exceeds Greenberg, so Morris exceeds both</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A90BE0">
        <w:rPr>
          <w:rFonts w:ascii="Times New Roman" w:hAnsi="Times New Roman" w:cs="Times New Roman"/>
          <w:sz w:val="22"/>
          <w:szCs w:val="22"/>
        </w:rPr>
        <w:t>Foster, as at note 13, p.</w:t>
      </w:r>
      <w:r>
        <w:rPr>
          <w:rFonts w:ascii="Times New Roman" w:hAnsi="Times New Roman" w:cs="Times New Roman"/>
          <w:sz w:val="22"/>
          <w:szCs w:val="22"/>
        </w:rPr>
        <w:t xml:space="preserve"> </w:t>
      </w:r>
      <w:r w:rsidRPr="007E32F9">
        <w:rPr>
          <w:rFonts w:ascii="Times New Roman" w:hAnsi="Times New Roman" w:cs="Times New Roman"/>
          <w:sz w:val="22"/>
          <w:szCs w:val="22"/>
        </w:rPr>
        <w:t>50.</w:t>
      </w:r>
    </w:p>
  </w:endnote>
  <w:endnote w:id="17">
    <w:p w14:paraId="6D43BB13" w14:textId="4FE7DFE1"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w:t>
      </w:r>
      <w:r w:rsidRPr="007E32F9">
        <w:rPr>
          <w:rFonts w:ascii="Times New Roman" w:hAnsi="Times New Roman" w:cs="Times New Roman"/>
          <w:sz w:val="22"/>
          <w:szCs w:val="22"/>
        </w:rPr>
        <w:t xml:space="preserve">, </w:t>
      </w:r>
      <w:r>
        <w:rPr>
          <w:rFonts w:ascii="Times New Roman" w:hAnsi="Times New Roman" w:cs="Times New Roman"/>
          <w:sz w:val="22"/>
          <w:szCs w:val="22"/>
        </w:rPr>
        <w:t xml:space="preserve">p. </w:t>
      </w:r>
      <w:r w:rsidRPr="007E32F9">
        <w:rPr>
          <w:rFonts w:ascii="Times New Roman" w:hAnsi="Times New Roman" w:cs="Times New Roman"/>
          <w:sz w:val="22"/>
          <w:szCs w:val="22"/>
        </w:rPr>
        <w:t xml:space="preserve">40. </w:t>
      </w:r>
    </w:p>
  </w:endnote>
  <w:endnote w:id="18">
    <w:p w14:paraId="5A6CBCF0" w14:textId="4556AC7C"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Foster follows the model set by Krauss, whose </w:t>
      </w:r>
      <w:r w:rsidRPr="007E32F9">
        <w:rPr>
          <w:rFonts w:ascii="Times New Roman" w:hAnsi="Times New Roman" w:cs="Times New Roman"/>
          <w:i/>
          <w:sz w:val="22"/>
          <w:szCs w:val="22"/>
        </w:rPr>
        <w:t xml:space="preserve">Passages in Modern </w:t>
      </w:r>
      <w:r w:rsidRPr="007E32F9">
        <w:rPr>
          <w:rFonts w:ascii="Times New Roman" w:hAnsi="Times New Roman" w:cs="Times New Roman"/>
          <w:sz w:val="22"/>
          <w:szCs w:val="22"/>
        </w:rPr>
        <w:t xml:space="preserve">Sculpture – in his view – figures minimalism as sculpture’s final stage in a graduated externalisation of its ontological core. See, </w:t>
      </w:r>
      <w:r w:rsidRPr="007E32F9">
        <w:rPr>
          <w:rFonts w:ascii="Times New Roman" w:eastAsia="TimesNewRomanPSMT" w:hAnsi="Times New Roman" w:cs="Times New Roman"/>
          <w:sz w:val="22"/>
          <w:szCs w:val="22"/>
        </w:rPr>
        <w:t>R.</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 xml:space="preserve">Krauss, </w:t>
      </w:r>
      <w:r w:rsidRPr="007E32F9">
        <w:rPr>
          <w:rFonts w:ascii="Times New Roman" w:eastAsia="TimesNewRomanPSMT" w:hAnsi="Times New Roman" w:cs="Times New Roman"/>
          <w:i/>
          <w:sz w:val="22"/>
          <w:szCs w:val="22"/>
        </w:rPr>
        <w:t>Passages in Modern Sculpture</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Cambridge</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MIT Press, 1977.</w:t>
      </w:r>
    </w:p>
  </w:endnote>
  <w:endnote w:id="19">
    <w:p w14:paraId="189938E7" w14:textId="2D6F91AD" w:rsidR="00A90BE0" w:rsidRPr="007E32F9" w:rsidRDefault="00A90BE0" w:rsidP="00196C46">
      <w:pPr>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As James Meyer notes, </w:t>
      </w:r>
      <w:r>
        <w:rPr>
          <w:rFonts w:ascii="Times New Roman" w:hAnsi="Times New Roman" w:cs="Times New Roman"/>
          <w:sz w:val="22"/>
          <w:szCs w:val="22"/>
        </w:rPr>
        <w:t>‘</w:t>
      </w:r>
      <w:r w:rsidRPr="007E32F9">
        <w:rPr>
          <w:rFonts w:ascii="Times New Roman" w:eastAsia="TimesNewRomanPSMT" w:hAnsi="Times New Roman" w:cs="Times New Roman"/>
          <w:sz w:val="22"/>
          <w:szCs w:val="22"/>
        </w:rPr>
        <w:t xml:space="preserve">The spring of 1966 marked the emergence of a publicly recognised style of whole geometric art,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a minimal look</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The season of the minimal witnessed Judd’s first solo exhibition at Castelli, important shows by [Carl] Andre and [Sol] LeWitt at the Tibor de Nagy and Swan Galleries, as well as “Primary Structures” [a major group exhibition held at the Jewish Museum in New York]</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See, J</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Meyer, </w:t>
      </w:r>
      <w:r w:rsidRPr="007E32F9">
        <w:rPr>
          <w:rFonts w:ascii="Times New Roman" w:eastAsia="TimesNewRomanPSMT" w:hAnsi="Times New Roman" w:cs="Times New Roman"/>
          <w:i/>
          <w:sz w:val="22"/>
          <w:szCs w:val="22"/>
        </w:rPr>
        <w:t>Minimalism: Art and Polemics in the Sixties</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New Haven</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Yale University Press, 2000,</w:t>
      </w:r>
      <w:r>
        <w:rPr>
          <w:rFonts w:ascii="Times New Roman" w:eastAsia="TimesNewRomanPSMT" w:hAnsi="Times New Roman" w:cs="Times New Roman"/>
          <w:sz w:val="22"/>
          <w:szCs w:val="22"/>
        </w:rPr>
        <w:t xml:space="preserve"> p.</w:t>
      </w:r>
      <w:r w:rsidRPr="007E32F9">
        <w:rPr>
          <w:rFonts w:ascii="Times New Roman" w:eastAsia="TimesNewRomanPSMT" w:hAnsi="Times New Roman" w:cs="Times New Roman"/>
          <w:sz w:val="22"/>
          <w:szCs w:val="22"/>
        </w:rPr>
        <w:t xml:space="preserve"> 154.</w:t>
      </w:r>
    </w:p>
  </w:endnote>
  <w:endnote w:id="20">
    <w:p w14:paraId="4928B71B" w14:textId="77777777"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Morris, “Part Two</w:t>
      </w:r>
      <w:r>
        <w:rPr>
          <w:rFonts w:ascii="Times New Roman" w:hAnsi="Times New Roman" w:cs="Times New Roman"/>
          <w:sz w:val="22"/>
          <w:szCs w:val="22"/>
        </w:rPr>
        <w:t>”</w:t>
      </w:r>
      <w:r w:rsidRPr="007E32F9">
        <w:rPr>
          <w:rFonts w:ascii="Times New Roman" w:hAnsi="Times New Roman" w:cs="Times New Roman"/>
          <w:sz w:val="22"/>
          <w:szCs w:val="22"/>
        </w:rPr>
        <w:t>,</w:t>
      </w:r>
      <w:r>
        <w:rPr>
          <w:rFonts w:ascii="Times New Roman" w:hAnsi="Times New Roman" w:cs="Times New Roman"/>
          <w:sz w:val="22"/>
          <w:szCs w:val="22"/>
        </w:rPr>
        <w:t xml:space="preserve"> p.</w:t>
      </w:r>
      <w:r w:rsidRPr="007E32F9">
        <w:rPr>
          <w:rFonts w:ascii="Times New Roman" w:hAnsi="Times New Roman" w:cs="Times New Roman"/>
          <w:sz w:val="22"/>
          <w:szCs w:val="22"/>
        </w:rPr>
        <w:t xml:space="preserve"> 232.</w:t>
      </w:r>
    </w:p>
  </w:endnote>
  <w:endnote w:id="21">
    <w:p w14:paraId="3A0561B3" w14:textId="2064D409" w:rsidR="00A90BE0" w:rsidRPr="007E32F9" w:rsidRDefault="00A90BE0" w:rsidP="00196C46">
      <w:pPr>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R</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Morris, “Notes on Sculpture, Part Two”, </w:t>
      </w:r>
      <w:r w:rsidRPr="007E32F9">
        <w:rPr>
          <w:rFonts w:ascii="Times New Roman" w:eastAsia="TimesNewRomanPSMT" w:hAnsi="Times New Roman" w:cs="Times New Roman"/>
          <w:i/>
          <w:sz w:val="22"/>
          <w:szCs w:val="22"/>
        </w:rPr>
        <w:t>Artforum</w:t>
      </w:r>
      <w:r w:rsidRPr="007E32F9">
        <w:rPr>
          <w:rFonts w:ascii="Times New Roman" w:eastAsia="TimesNewRomanPSMT" w:hAnsi="Times New Roman" w:cs="Times New Roman"/>
          <w:sz w:val="22"/>
          <w:szCs w:val="22"/>
        </w:rPr>
        <w:t>, Vol. 5, no. 2, October 1966</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Reprinted in</w:t>
      </w:r>
      <w:r>
        <w:rPr>
          <w:rFonts w:ascii="Times New Roman" w:eastAsia="TimesNewRomanPSMT" w:hAnsi="Times New Roman" w:cs="Times New Roman"/>
          <w:sz w:val="22"/>
          <w:szCs w:val="22"/>
        </w:rPr>
        <w:t xml:space="preserve"> </w:t>
      </w:r>
      <w:r w:rsidRPr="007E32F9">
        <w:rPr>
          <w:rFonts w:ascii="Times New Roman" w:hAnsi="Times New Roman" w:cs="Times New Roman"/>
          <w:sz w:val="22"/>
          <w:szCs w:val="22"/>
        </w:rPr>
        <w:t>Gregory Battcock</w:t>
      </w:r>
      <w:r>
        <w:rPr>
          <w:rFonts w:ascii="Times New Roman" w:hAnsi="Times New Roman" w:cs="Times New Roman"/>
          <w:sz w:val="22"/>
          <w:szCs w:val="22"/>
        </w:rPr>
        <w:t xml:space="preserve"> (ed.),</w:t>
      </w:r>
      <w:r w:rsidRPr="007E32F9">
        <w:rPr>
          <w:rFonts w:ascii="Times New Roman" w:eastAsia="TimesNewRomanPSMT" w:hAnsi="Times New Roman" w:cs="Times New Roman"/>
          <w:sz w:val="22"/>
          <w:szCs w:val="22"/>
        </w:rPr>
        <w:t xml:space="preserve"> </w:t>
      </w:r>
      <w:r w:rsidRPr="007E32F9">
        <w:rPr>
          <w:rFonts w:ascii="Times New Roman" w:hAnsi="Times New Roman" w:cs="Times New Roman"/>
          <w:i/>
          <w:sz w:val="22"/>
          <w:szCs w:val="22"/>
        </w:rPr>
        <w:t>Minimal Art: A Critical Antholog</w:t>
      </w:r>
      <w:r>
        <w:rPr>
          <w:rFonts w:ascii="Times New Roman" w:hAnsi="Times New Roman" w:cs="Times New Roman"/>
          <w:i/>
          <w:sz w:val="22"/>
          <w:szCs w:val="22"/>
        </w:rPr>
        <w:t xml:space="preserve">y, </w:t>
      </w:r>
      <w:r w:rsidRPr="007E32F9">
        <w:rPr>
          <w:rFonts w:ascii="Times New Roman" w:hAnsi="Times New Roman" w:cs="Times New Roman"/>
          <w:sz w:val="22"/>
          <w:szCs w:val="22"/>
        </w:rPr>
        <w:t>Berkeley: University of California Press, 1995</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232.</w:t>
      </w:r>
    </w:p>
  </w:endnote>
  <w:endnote w:id="22">
    <w:p w14:paraId="7B81D02A" w14:textId="31E23915"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w:t>
      </w:r>
      <w:r w:rsidRPr="007E32F9">
        <w:rPr>
          <w:rFonts w:ascii="Times New Roman" w:hAnsi="Times New Roman" w:cs="Times New Roman"/>
          <w:sz w:val="22"/>
          <w:szCs w:val="22"/>
        </w:rPr>
        <w:t>,</w:t>
      </w:r>
      <w:r>
        <w:rPr>
          <w:rFonts w:ascii="Times New Roman" w:hAnsi="Times New Roman" w:cs="Times New Roman"/>
          <w:sz w:val="22"/>
          <w:szCs w:val="22"/>
        </w:rPr>
        <w:t xml:space="preserve"> p.</w:t>
      </w:r>
      <w:r w:rsidRPr="007E32F9">
        <w:rPr>
          <w:rFonts w:ascii="Times New Roman" w:hAnsi="Times New Roman" w:cs="Times New Roman"/>
          <w:sz w:val="22"/>
          <w:szCs w:val="22"/>
        </w:rPr>
        <w:t xml:space="preserve"> 232.</w:t>
      </w:r>
    </w:p>
  </w:endnote>
  <w:endnote w:id="23">
    <w:p w14:paraId="3E1BC7AE" w14:textId="54607210"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234.</w:t>
      </w:r>
    </w:p>
  </w:endnote>
  <w:endnote w:id="24">
    <w:p w14:paraId="4AC831C1" w14:textId="359E0183"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 xml:space="preserve">Robert Morris, “Notes on Sculpture, Part One”, </w:t>
      </w:r>
      <w:r w:rsidRPr="007E32F9">
        <w:rPr>
          <w:rFonts w:ascii="Times New Roman" w:eastAsia="TimesNewRomanPSMT" w:hAnsi="Times New Roman" w:cs="Times New Roman"/>
          <w:i/>
          <w:sz w:val="22"/>
          <w:szCs w:val="22"/>
        </w:rPr>
        <w:t>Artforum</w:t>
      </w:r>
      <w:r w:rsidRPr="007E32F9">
        <w:rPr>
          <w:rFonts w:ascii="Times New Roman" w:eastAsia="TimesNewRomanPSMT" w:hAnsi="Times New Roman" w:cs="Times New Roman"/>
          <w:sz w:val="22"/>
          <w:szCs w:val="22"/>
        </w:rPr>
        <w:t>, February 1966, Vol. 4, No. 6</w:t>
      </w:r>
      <w:r>
        <w:rPr>
          <w:rFonts w:ascii="Times New Roman" w:eastAsia="TimesNewRomanPSMT" w:hAnsi="Times New Roman" w:cs="Times New Roman"/>
          <w:sz w:val="22"/>
          <w:szCs w:val="22"/>
        </w:rPr>
        <w:t>, p.</w:t>
      </w:r>
      <w:r w:rsidRPr="007E32F9">
        <w:rPr>
          <w:rFonts w:ascii="Times New Roman" w:eastAsia="TimesNewRomanPSMT" w:hAnsi="Times New Roman" w:cs="Times New Roman"/>
          <w:sz w:val="22"/>
          <w:szCs w:val="22"/>
        </w:rPr>
        <w:t xml:space="preserve"> 44.</w:t>
      </w:r>
    </w:p>
  </w:endnote>
  <w:endnote w:id="25">
    <w:p w14:paraId="7D29A741" w14:textId="34265FC6"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It is those aspects of apprehension that are not coexistent with the visual field but rather the result of the experience of the visual field</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w:t>
      </w:r>
      <w:r>
        <w:rPr>
          <w:rFonts w:ascii="Times New Roman" w:eastAsia="TimesNewRomanPSMT" w:hAnsi="Times New Roman" w:cs="Times New Roman"/>
          <w:sz w:val="22"/>
          <w:szCs w:val="22"/>
        </w:rPr>
        <w:t xml:space="preserve"> See,</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R. </w:t>
      </w:r>
      <w:r w:rsidRPr="007E32F9">
        <w:rPr>
          <w:rFonts w:ascii="Times New Roman" w:eastAsia="TimesNewRomanPSMT" w:hAnsi="Times New Roman" w:cs="Times New Roman"/>
          <w:sz w:val="22"/>
          <w:szCs w:val="22"/>
        </w:rPr>
        <w:t xml:space="preserve">Morris, “Part One”,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 xml:space="preserve">44. In fact, Morris sought to test the resilience of the Gestalt by adding irregularities to his polyhedrons, such as slightly oblique planes. </w:t>
      </w:r>
    </w:p>
  </w:endnote>
  <w:endnote w:id="26">
    <w:p w14:paraId="42026944" w14:textId="79F7A6A8"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 xml:space="preserve">As James Meyer puts it: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The new sculpture was exactingly scaled, he [Morris] explained, for it was meant to be experienced by an active spectator who would circulate around it, comparing its actual shape with the mental impression, or Gestalt, of its form, in the mind’s eye. The same size as a viewer, the sculpture impressed the fact of its existence—its objectness—on the beholder</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See, J</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Meyer, “NOTES FROM THE FIELD: Anthropomorphism</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The Art Bulletin</w:t>
      </w:r>
      <w:r w:rsidRPr="007E32F9">
        <w:rPr>
          <w:rFonts w:ascii="Times New Roman" w:eastAsia="TimesNewRomanPSMT" w:hAnsi="Times New Roman" w:cs="Times New Roman"/>
          <w:sz w:val="22"/>
          <w:szCs w:val="22"/>
        </w:rPr>
        <w:t>, Vol. 94, No. 1</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March 2012</w:t>
      </w:r>
      <w:r>
        <w:rPr>
          <w:rFonts w:ascii="Times New Roman" w:eastAsia="TimesNewRomanPSMT" w:hAnsi="Times New Roman" w:cs="Times New Roman"/>
          <w:sz w:val="22"/>
          <w:szCs w:val="22"/>
        </w:rPr>
        <w:t xml:space="preserve">, p. </w:t>
      </w:r>
      <w:r w:rsidRPr="007E32F9">
        <w:rPr>
          <w:rFonts w:ascii="Times New Roman" w:eastAsia="TimesNewRomanPSMT" w:hAnsi="Times New Roman" w:cs="Times New Roman"/>
          <w:sz w:val="22"/>
          <w:szCs w:val="22"/>
        </w:rPr>
        <w:t>24.</w:t>
      </w:r>
    </w:p>
  </w:endnote>
  <w:endnote w:id="27">
    <w:p w14:paraId="718D2AE5" w14:textId="75DB681F"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Yvonne Rainer captures the actual </w:t>
      </w:r>
      <w:r>
        <w:rPr>
          <w:rFonts w:ascii="Times New Roman" w:hAnsi="Times New Roman" w:cs="Times New Roman"/>
          <w:sz w:val="22"/>
          <w:szCs w:val="22"/>
        </w:rPr>
        <w:t>‘</w:t>
      </w:r>
      <w:r w:rsidRPr="007E32F9">
        <w:rPr>
          <w:rFonts w:ascii="Times New Roman" w:hAnsi="Times New Roman" w:cs="Times New Roman"/>
          <w:sz w:val="22"/>
          <w:szCs w:val="22"/>
        </w:rPr>
        <w:t>experienced variable</w:t>
      </w:r>
      <w:r>
        <w:rPr>
          <w:rFonts w:ascii="Times New Roman" w:hAnsi="Times New Roman" w:cs="Times New Roman"/>
          <w:sz w:val="22"/>
          <w:szCs w:val="22"/>
        </w:rPr>
        <w:t>’</w:t>
      </w:r>
      <w:r w:rsidRPr="007E32F9">
        <w:rPr>
          <w:rFonts w:ascii="Times New Roman" w:hAnsi="Times New Roman" w:cs="Times New Roman"/>
          <w:sz w:val="22"/>
          <w:szCs w:val="22"/>
        </w:rPr>
        <w:t xml:space="preserve"> of Morris’s sculpture in a 1967 article, writing: </w:t>
      </w:r>
      <w:r>
        <w:rPr>
          <w:rFonts w:ascii="Times New Roman" w:hAnsi="Times New Roman" w:cs="Times New Roman"/>
          <w:sz w:val="22"/>
          <w:szCs w:val="22"/>
        </w:rPr>
        <w:t>‘</w:t>
      </w:r>
      <w:r w:rsidRPr="007E32F9">
        <w:rPr>
          <w:rFonts w:ascii="Times New Roman" w:eastAsia="TimesNewRomanPSMT" w:hAnsi="Times New Roman" w:cs="Times New Roman"/>
          <w:sz w:val="22"/>
          <w:szCs w:val="22"/>
        </w:rPr>
        <w:t>My experience of this work contains many ambiguities. It is satisfying in the actuality of its scale and impeccable proportions, but contains at the same time references to illusionism and immateriality…. It can be encompassed instantly, but seduces me into drawn-out contemplations and reflections about its nature,” See, Y</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Rainer, “Don’t Give the Game Awa</w:t>
      </w:r>
      <w:r>
        <w:rPr>
          <w:rFonts w:ascii="Times New Roman" w:eastAsia="TimesNewRomanPSMT" w:hAnsi="Times New Roman" w:cs="Times New Roman"/>
          <w:sz w:val="22"/>
          <w:szCs w:val="22"/>
        </w:rPr>
        <w:t>y”,</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Arts Magazine</w:t>
      </w:r>
      <w:r w:rsidRPr="007E32F9">
        <w:rPr>
          <w:rFonts w:ascii="Times New Roman" w:hAnsi="Times New Roman" w:cs="Times New Roman"/>
          <w:sz w:val="22"/>
          <w:szCs w:val="22"/>
        </w:rPr>
        <w:t>, April 1967</w:t>
      </w:r>
      <w:r>
        <w:rPr>
          <w:rFonts w:ascii="Times New Roman" w:hAnsi="Times New Roman" w:cs="Times New Roman"/>
          <w:sz w:val="22"/>
          <w:szCs w:val="22"/>
        </w:rPr>
        <w:t>, pp.</w:t>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46-7.</w:t>
      </w:r>
    </w:p>
  </w:endnote>
  <w:endnote w:id="28">
    <w:p w14:paraId="4FB3812F" w14:textId="4C62CBC1"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 xml:space="preserve">Morris, </w:t>
      </w:r>
      <w:r>
        <w:rPr>
          <w:rFonts w:ascii="Times New Roman" w:eastAsia="TimesNewRomanPSMT" w:hAnsi="Times New Roman" w:cs="Times New Roman"/>
          <w:sz w:val="22"/>
          <w:szCs w:val="22"/>
        </w:rPr>
        <w:t>as at note 21, p.</w:t>
      </w:r>
      <w:r w:rsidRPr="007E32F9">
        <w:rPr>
          <w:rFonts w:ascii="Times New Roman" w:eastAsia="TimesNewRomanPSMT" w:hAnsi="Times New Roman" w:cs="Times New Roman"/>
          <w:sz w:val="22"/>
          <w:szCs w:val="22"/>
        </w:rPr>
        <w:t xml:space="preserve"> 230.</w:t>
      </w:r>
    </w:p>
  </w:endnote>
  <w:endnote w:id="29">
    <w:p w14:paraId="346FDACA" w14:textId="4D422158"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Michelson states her thesis thus: </w:t>
      </w:r>
      <w:r>
        <w:rPr>
          <w:rFonts w:ascii="Times New Roman" w:hAnsi="Times New Roman" w:cs="Times New Roman"/>
          <w:sz w:val="22"/>
          <w:szCs w:val="22"/>
        </w:rPr>
        <w:t>‘</w:t>
      </w:r>
      <w:r w:rsidRPr="007E32F9">
        <w:rPr>
          <w:rFonts w:ascii="Times New Roman" w:hAnsi="Times New Roman" w:cs="Times New Roman"/>
          <w:sz w:val="22"/>
          <w:szCs w:val="22"/>
        </w:rPr>
        <w:t>It is this commitment to the exact particularity of experience, to the experience of a sculptural object as inextricably involved with the sense of self and of that space which is their common dwelling, which characterizes these strategies as radical</w:t>
      </w:r>
      <w:r>
        <w:rPr>
          <w:rFonts w:ascii="Times New Roman" w:hAnsi="Times New Roman" w:cs="Times New Roman"/>
          <w:sz w:val="22"/>
          <w:szCs w:val="22"/>
        </w:rPr>
        <w:t>’</w:t>
      </w:r>
      <w:r w:rsidRPr="007E32F9">
        <w:rPr>
          <w:rFonts w:ascii="Times New Roman" w:hAnsi="Times New Roman" w:cs="Times New Roman"/>
          <w:sz w:val="22"/>
          <w:szCs w:val="22"/>
        </w:rPr>
        <w:t>. See, A</w:t>
      </w:r>
      <w:r>
        <w:rPr>
          <w:rFonts w:ascii="Times New Roman" w:hAnsi="Times New Roman" w:cs="Times New Roman"/>
          <w:sz w:val="22"/>
          <w:szCs w:val="22"/>
        </w:rPr>
        <w:t>.</w:t>
      </w:r>
      <w:r w:rsidRPr="007E32F9">
        <w:rPr>
          <w:rFonts w:ascii="Times New Roman" w:hAnsi="Times New Roman" w:cs="Times New Roman"/>
          <w:sz w:val="22"/>
          <w:szCs w:val="22"/>
        </w:rPr>
        <w:t xml:space="preserve"> Michelson, “Robert Morris––An Aesthetics of Transgression</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Robert Morris</w:t>
      </w:r>
      <w:r>
        <w:rPr>
          <w:rFonts w:ascii="Times New Roman" w:hAnsi="Times New Roman" w:cs="Times New Roman"/>
          <w:sz w:val="22"/>
          <w:szCs w:val="22"/>
        </w:rPr>
        <w:t xml:space="preserve">, </w:t>
      </w:r>
      <w:r w:rsidRPr="007E32F9">
        <w:rPr>
          <w:rFonts w:ascii="Times New Roman" w:hAnsi="Times New Roman" w:cs="Times New Roman"/>
          <w:sz w:val="22"/>
          <w:szCs w:val="22"/>
        </w:rPr>
        <w:t>Washington, DC: Corcoran Gallery of Art, 1969</w:t>
      </w:r>
      <w:r>
        <w:rPr>
          <w:rFonts w:ascii="Times New Roman" w:hAnsi="Times New Roman" w:cs="Times New Roman"/>
          <w:sz w:val="22"/>
          <w:szCs w:val="22"/>
        </w:rPr>
        <w:t>;</w:t>
      </w:r>
      <w:r w:rsidRPr="007E32F9">
        <w:rPr>
          <w:rFonts w:ascii="Times New Roman" w:hAnsi="Times New Roman" w:cs="Times New Roman"/>
          <w:sz w:val="22"/>
          <w:szCs w:val="22"/>
        </w:rPr>
        <w:t xml:space="preserve"> Reprinted in</w:t>
      </w:r>
      <w:r>
        <w:rPr>
          <w:rFonts w:ascii="Times New Roman" w:hAnsi="Times New Roman" w:cs="Times New Roman"/>
          <w:sz w:val="22"/>
          <w:szCs w:val="22"/>
        </w:rPr>
        <w:t xml:space="preserve"> </w:t>
      </w:r>
      <w:r w:rsidRPr="007E32F9">
        <w:rPr>
          <w:rFonts w:ascii="Times New Roman" w:hAnsi="Times New Roman" w:cs="Times New Roman"/>
          <w:sz w:val="22"/>
          <w:szCs w:val="22"/>
        </w:rPr>
        <w:t>J</w:t>
      </w:r>
      <w:r>
        <w:rPr>
          <w:rFonts w:ascii="Times New Roman" w:hAnsi="Times New Roman" w:cs="Times New Roman"/>
          <w:sz w:val="22"/>
          <w:szCs w:val="22"/>
        </w:rPr>
        <w:t>.</w:t>
      </w:r>
      <w:r w:rsidRPr="007E32F9">
        <w:rPr>
          <w:rFonts w:ascii="Times New Roman" w:hAnsi="Times New Roman" w:cs="Times New Roman"/>
          <w:sz w:val="22"/>
          <w:szCs w:val="22"/>
        </w:rPr>
        <w:t xml:space="preserve"> Bryan-Wilson</w:t>
      </w:r>
      <w:r>
        <w:rPr>
          <w:rFonts w:ascii="Times New Roman" w:hAnsi="Times New Roman" w:cs="Times New Roman"/>
          <w:sz w:val="22"/>
          <w:szCs w:val="22"/>
        </w:rPr>
        <w:t xml:space="preserve"> (ed.),</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Robert Morris: October Files</w:t>
      </w:r>
      <w:r>
        <w:rPr>
          <w:rFonts w:ascii="Times New Roman" w:hAnsi="Times New Roman" w:cs="Times New Roman"/>
          <w:sz w:val="22"/>
          <w:szCs w:val="22"/>
        </w:rPr>
        <w:t xml:space="preserve">, </w:t>
      </w:r>
      <w:r w:rsidRPr="007E32F9">
        <w:rPr>
          <w:rFonts w:ascii="Times New Roman" w:hAnsi="Times New Roman" w:cs="Times New Roman"/>
          <w:sz w:val="22"/>
          <w:szCs w:val="22"/>
        </w:rPr>
        <w:t>Cambridge</w:t>
      </w:r>
      <w:r>
        <w:rPr>
          <w:rFonts w:ascii="Times New Roman" w:hAnsi="Times New Roman" w:cs="Times New Roman"/>
          <w:sz w:val="22"/>
          <w:szCs w:val="22"/>
        </w:rPr>
        <w:t>,</w:t>
      </w:r>
      <w:r w:rsidRPr="007E32F9">
        <w:rPr>
          <w:rFonts w:ascii="Times New Roman" w:hAnsi="Times New Roman" w:cs="Times New Roman"/>
          <w:sz w:val="22"/>
          <w:szCs w:val="22"/>
        </w:rPr>
        <w:t xml:space="preserve"> MIT Press, 2013, </w:t>
      </w:r>
      <w:r>
        <w:rPr>
          <w:rFonts w:ascii="Times New Roman" w:hAnsi="Times New Roman" w:cs="Times New Roman"/>
          <w:sz w:val="22"/>
          <w:szCs w:val="22"/>
        </w:rPr>
        <w:t xml:space="preserve">p. </w:t>
      </w:r>
      <w:r w:rsidRPr="007E32F9">
        <w:rPr>
          <w:rFonts w:ascii="Times New Roman" w:hAnsi="Times New Roman" w:cs="Times New Roman"/>
          <w:sz w:val="22"/>
          <w:szCs w:val="22"/>
        </w:rPr>
        <w:t>25.</w:t>
      </w:r>
    </w:p>
  </w:endnote>
  <w:endnote w:id="30">
    <w:p w14:paraId="422954BE" w14:textId="6A0DF2D1"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 xml:space="preserve">Morris, </w:t>
      </w:r>
      <w:r>
        <w:rPr>
          <w:rFonts w:ascii="Times New Roman" w:eastAsia="TimesNewRomanPSMT" w:hAnsi="Times New Roman" w:cs="Times New Roman"/>
          <w:sz w:val="22"/>
          <w:szCs w:val="22"/>
        </w:rPr>
        <w:t>as at note 21</w:t>
      </w:r>
      <w:r>
        <w:rPr>
          <w:rFonts w:ascii="Times New Roman" w:hAnsi="Times New Roman" w:cs="Times New Roman"/>
          <w:sz w:val="22"/>
          <w:szCs w:val="22"/>
        </w:rPr>
        <w:t>, p.</w:t>
      </w:r>
      <w:r w:rsidRPr="007E32F9">
        <w:rPr>
          <w:rFonts w:ascii="Times New Roman" w:hAnsi="Times New Roman" w:cs="Times New Roman"/>
          <w:sz w:val="22"/>
          <w:szCs w:val="22"/>
        </w:rPr>
        <w:t xml:space="preserve"> 234.</w:t>
      </w:r>
    </w:p>
  </w:endnote>
  <w:endnote w:id="31">
    <w:p w14:paraId="46A4E34D" w14:textId="6B290E74"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233. </w:t>
      </w:r>
    </w:p>
  </w:endnote>
  <w:endnote w:id="32">
    <w:p w14:paraId="3EB0D87D" w14:textId="1D9D374B"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234.</w:t>
      </w:r>
    </w:p>
  </w:endnote>
  <w:endnote w:id="33">
    <w:p w14:paraId="216E133F" w14:textId="27AEDBFB"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Meyer, as at note 19</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155.</w:t>
      </w:r>
    </w:p>
  </w:endnote>
  <w:endnote w:id="34">
    <w:p w14:paraId="16E51794" w14:textId="29AAD83F"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This reading is in fact allowed for by Meyer as follows: </w:t>
      </w:r>
      <w:r>
        <w:rPr>
          <w:rFonts w:ascii="Times New Roman" w:hAnsi="Times New Roman" w:cs="Times New Roman"/>
          <w:sz w:val="22"/>
          <w:szCs w:val="22"/>
        </w:rPr>
        <w:t>“</w:t>
      </w:r>
      <w:r w:rsidRPr="007E32F9">
        <w:rPr>
          <w:rFonts w:ascii="Times New Roman" w:eastAsia="TimesNewRomanPSMT" w:hAnsi="Times New Roman" w:cs="Times New Roman"/>
          <w:sz w:val="22"/>
          <w:szCs w:val="22"/>
        </w:rPr>
        <w:t xml:space="preserve">Notes on Sculpture”, James Meyer writes,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was clearly an attempt, on Morris’s part, to stake a place for himself – a position of authority or distinction within an increasingly competitive arena. Judd was the particular figure against whom he defined himself. Judd, the leading spokesman for the new art, had condescendingly described Morris’s art as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minimal</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It was high time to return the favour</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See, </w:t>
      </w:r>
      <w:r w:rsidRPr="00A90BE0">
        <w:rPr>
          <w:rFonts w:ascii="Times New Roman" w:eastAsia="TimesNewRomanPSMT" w:hAnsi="Times New Roman" w:cs="Times New Roman"/>
          <w:sz w:val="22"/>
          <w:szCs w:val="22"/>
        </w:rPr>
        <w:t>Meyer, as at note 19, p.</w:t>
      </w:r>
      <w:r w:rsidRPr="007E32F9">
        <w:rPr>
          <w:rFonts w:ascii="Times New Roman" w:eastAsia="TimesNewRomanPSMT" w:hAnsi="Times New Roman" w:cs="Times New Roman"/>
          <w:sz w:val="22"/>
          <w:szCs w:val="22"/>
        </w:rPr>
        <w:t xml:space="preserve"> 154. </w:t>
      </w:r>
    </w:p>
  </w:endnote>
  <w:endnote w:id="35">
    <w:p w14:paraId="6DC64B60" w14:textId="4E14A7C7"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Though Meyer reaches the same conclusion as Foster, that Judd’s “Specific Objects” represented a challenge to modernist formalism, he sets out to mitigate what he calls </w:t>
      </w:r>
      <w:r>
        <w:rPr>
          <w:rFonts w:ascii="Times New Roman" w:hAnsi="Times New Roman" w:cs="Times New Roman"/>
          <w:sz w:val="22"/>
          <w:szCs w:val="22"/>
        </w:rPr>
        <w:t>‘</w:t>
      </w:r>
      <w:r w:rsidRPr="007E32F9">
        <w:rPr>
          <w:rFonts w:ascii="Times New Roman" w:hAnsi="Times New Roman" w:cs="Times New Roman"/>
          <w:sz w:val="22"/>
          <w:szCs w:val="22"/>
        </w:rPr>
        <w:t>the flood of anti-Greenbergianism that “Specific Objects” unleashed</w:t>
      </w:r>
      <w:r>
        <w:rPr>
          <w:rFonts w:ascii="Times New Roman" w:hAnsi="Times New Roman" w:cs="Times New Roman"/>
          <w:sz w:val="22"/>
          <w:szCs w:val="22"/>
        </w:rPr>
        <w:t>’</w:t>
      </w:r>
      <w:r w:rsidRPr="007E32F9">
        <w:rPr>
          <w:rFonts w:ascii="Times New Roman" w:hAnsi="Times New Roman" w:cs="Times New Roman"/>
          <w:sz w:val="22"/>
          <w:szCs w:val="22"/>
        </w:rPr>
        <w:t xml:space="preserve">, and he does so by tackling Foster’s analysis; as he writes, </w:t>
      </w:r>
      <w:r>
        <w:rPr>
          <w:rFonts w:ascii="Times New Roman" w:hAnsi="Times New Roman" w:cs="Times New Roman"/>
          <w:sz w:val="22"/>
          <w:szCs w:val="22"/>
        </w:rPr>
        <w:t>‘</w:t>
      </w:r>
      <w:r w:rsidRPr="007E32F9">
        <w:rPr>
          <w:rFonts w:ascii="Times New Roman" w:hAnsi="Times New Roman" w:cs="Times New Roman"/>
          <w:sz w:val="22"/>
          <w:szCs w:val="22"/>
        </w:rPr>
        <w:t xml:space="preserve">Hal Foster, following Fried, also suggested that Judd replaced Greenberg’s Kantian demand for quality with an avant-gardist call for interest, thereby licensing </w:t>
      </w:r>
      <w:r>
        <w:rPr>
          <w:rFonts w:ascii="Times New Roman" w:hAnsi="Times New Roman" w:cs="Times New Roman"/>
          <w:sz w:val="22"/>
          <w:szCs w:val="22"/>
        </w:rPr>
        <w:t>‘</w:t>
      </w:r>
      <w:r w:rsidRPr="007E32F9">
        <w:rPr>
          <w:rFonts w:ascii="Times New Roman" w:hAnsi="Times New Roman" w:cs="Times New Roman"/>
          <w:sz w:val="22"/>
          <w:szCs w:val="22"/>
        </w:rPr>
        <w:t>transgressive aesthetic play</w:t>
      </w:r>
      <w:r>
        <w:rPr>
          <w:rFonts w:ascii="Times New Roman" w:hAnsi="Times New Roman" w:cs="Times New Roman"/>
          <w:sz w:val="22"/>
          <w:szCs w:val="22"/>
        </w:rPr>
        <w:t>’</w:t>
      </w:r>
      <w:r w:rsidRPr="007E32F9">
        <w:rPr>
          <w:rFonts w:ascii="Times New Roman" w:hAnsi="Times New Roman" w:cs="Times New Roman"/>
          <w:sz w:val="22"/>
          <w:szCs w:val="22"/>
        </w:rPr>
        <w:t>. Yet the fact is that Judd disliked Fried’s interpretation of the term, which cast his art and criticism in a dadaist light</w:t>
      </w:r>
      <w:r>
        <w:rPr>
          <w:rFonts w:ascii="Times New Roman" w:hAnsi="Times New Roman" w:cs="Times New Roman"/>
          <w:sz w:val="22"/>
          <w:szCs w:val="22"/>
        </w:rPr>
        <w:t>’</w:t>
      </w:r>
      <w:r w:rsidRPr="007E32F9">
        <w:rPr>
          <w:rFonts w:ascii="Times New Roman" w:hAnsi="Times New Roman" w:cs="Times New Roman"/>
          <w:sz w:val="22"/>
          <w:szCs w:val="22"/>
        </w:rPr>
        <w:t xml:space="preserve">. See, </w:t>
      </w:r>
      <w:r w:rsidRPr="00A90BE0">
        <w:rPr>
          <w:rFonts w:ascii="Times New Roman" w:eastAsia="TimesNewRomanPSMT" w:hAnsi="Times New Roman" w:cs="Times New Roman"/>
          <w:sz w:val="22"/>
          <w:szCs w:val="22"/>
        </w:rPr>
        <w:t>Meyer, as at note 19</w:t>
      </w:r>
      <w:r w:rsidRPr="007E32F9">
        <w:rPr>
          <w:rFonts w:ascii="Times New Roman" w:hAnsi="Times New Roman" w:cs="Times New Roman"/>
          <w:sz w:val="22"/>
          <w:szCs w:val="22"/>
        </w:rPr>
        <w:t>,</w:t>
      </w:r>
      <w:r>
        <w:rPr>
          <w:rFonts w:ascii="Times New Roman" w:hAnsi="Times New Roman" w:cs="Times New Roman"/>
          <w:sz w:val="22"/>
          <w:szCs w:val="22"/>
        </w:rPr>
        <w:t xml:space="preserve"> p.</w:t>
      </w:r>
      <w:r w:rsidRPr="007E32F9">
        <w:rPr>
          <w:rFonts w:ascii="Times New Roman" w:hAnsi="Times New Roman" w:cs="Times New Roman"/>
          <w:sz w:val="22"/>
          <w:szCs w:val="22"/>
        </w:rPr>
        <w:t xml:space="preserve"> 141.</w:t>
      </w:r>
    </w:p>
  </w:endnote>
  <w:endnote w:id="36">
    <w:p w14:paraId="46C88E9C" w14:textId="77777777" w:rsidR="00FD72BD" w:rsidRPr="007E32F9" w:rsidRDefault="00FD72BD" w:rsidP="00FD72BD">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The interrelation of art criticism and -history from the standpoint of practice is gestured to by Harold Rosenberg, who wrote in 1965: </w:t>
      </w:r>
      <w:r>
        <w:rPr>
          <w:rFonts w:ascii="Times New Roman" w:hAnsi="Times New Roman" w:cs="Times New Roman"/>
          <w:sz w:val="22"/>
          <w:szCs w:val="22"/>
        </w:rPr>
        <w:t>‘</w:t>
      </w:r>
      <w:r w:rsidRPr="007E32F9">
        <w:rPr>
          <w:rFonts w:ascii="Times New Roman" w:hAnsi="Times New Roman" w:cs="Times New Roman"/>
          <w:sz w:val="22"/>
          <w:szCs w:val="22"/>
        </w:rPr>
        <w:t xml:space="preserve">Art criticism today </w:t>
      </w:r>
      <w:r w:rsidRPr="007E32F9">
        <w:rPr>
          <w:rFonts w:ascii="Times New Roman" w:hAnsi="Times New Roman" w:cs="Times New Roman"/>
          <w:i/>
          <w:sz w:val="22"/>
          <w:szCs w:val="22"/>
        </w:rPr>
        <w:t>is</w:t>
      </w:r>
      <w:r w:rsidRPr="007E32F9">
        <w:rPr>
          <w:rFonts w:ascii="Times New Roman" w:hAnsi="Times New Roman" w:cs="Times New Roman"/>
          <w:sz w:val="22"/>
          <w:szCs w:val="22"/>
        </w:rPr>
        <w:t xml:space="preserve"> art history, though not necessarily the art history of the art historian</w:t>
      </w:r>
      <w:r>
        <w:rPr>
          <w:rFonts w:ascii="Times New Roman" w:hAnsi="Times New Roman" w:cs="Times New Roman"/>
          <w:sz w:val="22"/>
          <w:szCs w:val="22"/>
        </w:rPr>
        <w:t>’.</w:t>
      </w:r>
      <w:r w:rsidRPr="007E32F9">
        <w:rPr>
          <w:rFonts w:ascii="Times New Roman" w:hAnsi="Times New Roman" w:cs="Times New Roman"/>
          <w:sz w:val="22"/>
          <w:szCs w:val="22"/>
        </w:rPr>
        <w:t xml:space="preserve"> See, H</w:t>
      </w:r>
      <w:r>
        <w:rPr>
          <w:rFonts w:ascii="Times New Roman" w:hAnsi="Times New Roman" w:cs="Times New Roman"/>
          <w:sz w:val="22"/>
          <w:szCs w:val="22"/>
        </w:rPr>
        <w:t>.</w:t>
      </w:r>
      <w:r w:rsidRPr="007E32F9">
        <w:rPr>
          <w:rFonts w:ascii="Times New Roman" w:hAnsi="Times New Roman" w:cs="Times New Roman"/>
          <w:sz w:val="22"/>
          <w:szCs w:val="22"/>
        </w:rPr>
        <w:t xml:space="preserve"> Rosenberg, “Criticism and its Premises</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Art on the Edge: Creators and Situations</w:t>
      </w:r>
      <w:r>
        <w:rPr>
          <w:rFonts w:ascii="Times New Roman" w:hAnsi="Times New Roman" w:cs="Times New Roman"/>
          <w:sz w:val="22"/>
          <w:szCs w:val="22"/>
        </w:rPr>
        <w:t xml:space="preserve">, </w:t>
      </w:r>
      <w:r w:rsidRPr="007E32F9">
        <w:rPr>
          <w:rFonts w:ascii="Times New Roman" w:hAnsi="Times New Roman" w:cs="Times New Roman"/>
          <w:sz w:val="22"/>
          <w:szCs w:val="22"/>
        </w:rPr>
        <w:t>Chicago</w:t>
      </w:r>
      <w:r>
        <w:rPr>
          <w:rFonts w:ascii="Times New Roman" w:hAnsi="Times New Roman" w:cs="Times New Roman"/>
          <w:sz w:val="22"/>
          <w:szCs w:val="22"/>
        </w:rPr>
        <w:t>,</w:t>
      </w:r>
      <w:r w:rsidRPr="007E32F9">
        <w:rPr>
          <w:rFonts w:ascii="Times New Roman" w:hAnsi="Times New Roman" w:cs="Times New Roman"/>
          <w:sz w:val="22"/>
          <w:szCs w:val="22"/>
        </w:rPr>
        <w:t xml:space="preserve"> University of Chicago Press, 1975, </w:t>
      </w:r>
      <w:r>
        <w:rPr>
          <w:rFonts w:ascii="Times New Roman" w:hAnsi="Times New Roman" w:cs="Times New Roman"/>
          <w:sz w:val="22"/>
          <w:szCs w:val="22"/>
        </w:rPr>
        <w:t xml:space="preserve">p. </w:t>
      </w:r>
      <w:r w:rsidRPr="007E32F9">
        <w:rPr>
          <w:rFonts w:ascii="Times New Roman" w:hAnsi="Times New Roman" w:cs="Times New Roman"/>
          <w:sz w:val="22"/>
          <w:szCs w:val="22"/>
        </w:rPr>
        <w:t xml:space="preserve">146. </w:t>
      </w:r>
      <w:r>
        <w:rPr>
          <w:rFonts w:ascii="Times New Roman" w:hAnsi="Times New Roman" w:cs="Times New Roman"/>
          <w:sz w:val="22"/>
          <w:szCs w:val="22"/>
        </w:rPr>
        <w:t>Meanwhile i</w:t>
      </w:r>
      <w:r w:rsidRPr="007E32F9">
        <w:rPr>
          <w:rFonts w:ascii="Times New Roman" w:hAnsi="Times New Roman" w:cs="Times New Roman"/>
          <w:sz w:val="22"/>
          <w:szCs w:val="22"/>
        </w:rPr>
        <w:t xml:space="preserve">n 1962, the art historian George Kubler remarked that </w:t>
      </w:r>
      <w:r>
        <w:rPr>
          <w:rFonts w:ascii="Times New Roman" w:hAnsi="Times New Roman" w:cs="Times New Roman"/>
          <w:sz w:val="22"/>
          <w:szCs w:val="22"/>
        </w:rPr>
        <w:t>‘</w:t>
      </w:r>
      <w:r w:rsidRPr="007E32F9">
        <w:rPr>
          <w:rFonts w:ascii="Times New Roman" w:hAnsi="Times New Roman" w:cs="Times New Roman"/>
          <w:kern w:val="1"/>
          <w:sz w:val="22"/>
          <w:szCs w:val="22"/>
        </w:rPr>
        <w:t>The most valuable critic of contemporary work is another artist engaged in the same game</w:t>
      </w:r>
      <w:r>
        <w:rPr>
          <w:rFonts w:ascii="Times New Roman" w:hAnsi="Times New Roman" w:cs="Times New Roman"/>
          <w:kern w:val="1"/>
          <w:sz w:val="22"/>
          <w:szCs w:val="22"/>
        </w:rPr>
        <w:t>’</w:t>
      </w:r>
      <w:r w:rsidRPr="007E32F9">
        <w:rPr>
          <w:rFonts w:ascii="Times New Roman" w:hAnsi="Times New Roman" w:cs="Times New Roman"/>
          <w:kern w:val="1"/>
          <w:sz w:val="22"/>
          <w:szCs w:val="22"/>
        </w:rPr>
        <w:t>. See, G</w:t>
      </w:r>
      <w:r>
        <w:rPr>
          <w:rFonts w:ascii="Times New Roman" w:hAnsi="Times New Roman" w:cs="Times New Roman"/>
          <w:kern w:val="1"/>
          <w:sz w:val="22"/>
          <w:szCs w:val="22"/>
        </w:rPr>
        <w:t>.</w:t>
      </w:r>
      <w:r w:rsidRPr="007E32F9">
        <w:rPr>
          <w:rFonts w:ascii="Times New Roman" w:hAnsi="Times New Roman" w:cs="Times New Roman"/>
          <w:kern w:val="1"/>
          <w:sz w:val="22"/>
          <w:szCs w:val="22"/>
        </w:rPr>
        <w:t xml:space="preserve"> Kubler, </w:t>
      </w:r>
      <w:r w:rsidRPr="007E32F9">
        <w:rPr>
          <w:rFonts w:ascii="Times New Roman" w:hAnsi="Times New Roman" w:cs="Times New Roman"/>
          <w:i/>
          <w:sz w:val="22"/>
          <w:szCs w:val="22"/>
        </w:rPr>
        <w:t>The Shape of Time: Remarks on the History of Things</w:t>
      </w:r>
      <w:r>
        <w:rPr>
          <w:rFonts w:ascii="Times New Roman" w:hAnsi="Times New Roman" w:cs="Times New Roman"/>
          <w:sz w:val="22"/>
          <w:szCs w:val="22"/>
        </w:rPr>
        <w:t xml:space="preserve">, </w:t>
      </w:r>
      <w:r w:rsidRPr="007E32F9">
        <w:rPr>
          <w:rFonts w:ascii="Times New Roman" w:hAnsi="Times New Roman" w:cs="Times New Roman"/>
          <w:sz w:val="22"/>
          <w:szCs w:val="22"/>
        </w:rPr>
        <w:t>New Haven: Yale University Press, 1962,</w:t>
      </w:r>
      <w:r>
        <w:rPr>
          <w:rFonts w:ascii="Times New Roman" w:hAnsi="Times New Roman" w:cs="Times New Roman"/>
          <w:sz w:val="22"/>
          <w:szCs w:val="22"/>
        </w:rPr>
        <w:t xml:space="preserve"> p.</w:t>
      </w:r>
      <w:r w:rsidRPr="007E32F9">
        <w:rPr>
          <w:rFonts w:ascii="Times New Roman" w:hAnsi="Times New Roman" w:cs="Times New Roman"/>
          <w:sz w:val="22"/>
          <w:szCs w:val="22"/>
        </w:rPr>
        <w:t xml:space="preserve"> 22.</w:t>
      </w:r>
    </w:p>
  </w:endnote>
  <w:endnote w:id="37">
    <w:p w14:paraId="0CC52D79" w14:textId="147F5157"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 xml:space="preserve">As Peter Osborne observes,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The generation of New York artists who came to prominence in the 1960s were the first group of artists to have attended university</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See, P</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Osborne, </w:t>
      </w:r>
      <w:r w:rsidRPr="007E32F9">
        <w:rPr>
          <w:rFonts w:ascii="Times New Roman" w:eastAsia="TimesNewRomanPSMT" w:hAnsi="Times New Roman" w:cs="Times New Roman"/>
          <w:i/>
          <w:sz w:val="22"/>
          <w:szCs w:val="22"/>
        </w:rPr>
        <w:t>Philosophy in Cultural Theory</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London</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Routledge, 2013,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89.</w:t>
      </w:r>
    </w:p>
  </w:endnote>
  <w:endnote w:id="38">
    <w:p w14:paraId="036E21D9" w14:textId="7AE527FD"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H</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Singerman, </w:t>
      </w:r>
      <w:r w:rsidRPr="007E32F9">
        <w:rPr>
          <w:rFonts w:ascii="Times New Roman" w:eastAsia="TimesNewRomanPSMT" w:hAnsi="Times New Roman" w:cs="Times New Roman"/>
          <w:i/>
          <w:sz w:val="22"/>
          <w:szCs w:val="22"/>
        </w:rPr>
        <w:t>Art Subjects: Making Artists in the American University</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Berkeley</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University of California Press, 1999,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37.</w:t>
      </w:r>
    </w:p>
  </w:endnote>
  <w:endnote w:id="39">
    <w:p w14:paraId="33153FB9" w14:textId="08D95B91"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eastAsia="TimesNewRomanPSMT" w:hAnsi="Times New Roman" w:cs="Times New Roman"/>
          <w:sz w:val="22"/>
          <w:szCs w:val="22"/>
        </w:rPr>
        <w:t>Ibid.</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38.</w:t>
      </w:r>
    </w:p>
  </w:endnote>
  <w:endnote w:id="40">
    <w:p w14:paraId="513A7765" w14:textId="6368877B"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R</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Morris, “Introduction</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Continuous Project Altered Daily: The Writings of Robert Morris</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Cambridge</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MIT Press, 1993,</w:t>
      </w:r>
      <w:r>
        <w:rPr>
          <w:rFonts w:ascii="Times New Roman" w:eastAsia="TimesNewRomanPSMT" w:hAnsi="Times New Roman" w:cs="Times New Roman"/>
          <w:sz w:val="22"/>
          <w:szCs w:val="22"/>
        </w:rPr>
        <w:t xml:space="preserve"> p.</w:t>
      </w:r>
      <w:r w:rsidRPr="007E32F9">
        <w:rPr>
          <w:rFonts w:ascii="Times New Roman" w:eastAsia="TimesNewRomanPSMT" w:hAnsi="Times New Roman" w:cs="Times New Roman"/>
          <w:sz w:val="22"/>
          <w:szCs w:val="22"/>
        </w:rPr>
        <w:t xml:space="preserve"> ix.</w:t>
      </w:r>
    </w:p>
  </w:endnote>
  <w:endnote w:id="41">
    <w:p w14:paraId="4B0339B4" w14:textId="73BF2241"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 xml:space="preserve">As dance historian Sally Banes writes,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Paxton organized the series, explaining to the press that the only relationship between Judson Dance Theater and Surplus Dance Theater was some overlapping of personnel</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See, S</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Banes, </w:t>
      </w:r>
      <w:r w:rsidRPr="007E32F9">
        <w:rPr>
          <w:rFonts w:ascii="Times New Roman" w:hAnsi="Times New Roman" w:cs="Times New Roman"/>
          <w:i/>
          <w:sz w:val="22"/>
          <w:szCs w:val="22"/>
        </w:rPr>
        <w:t>Democracy’s Body: Judson Dance Theatre, 1962–1964</w:t>
      </w:r>
      <w:r>
        <w:rPr>
          <w:rFonts w:ascii="Times New Roman" w:hAnsi="Times New Roman" w:cs="Times New Roman"/>
          <w:sz w:val="22"/>
          <w:szCs w:val="22"/>
        </w:rPr>
        <w:t xml:space="preserve">, </w:t>
      </w:r>
      <w:r w:rsidRPr="007E32F9">
        <w:rPr>
          <w:rFonts w:ascii="Times New Roman" w:hAnsi="Times New Roman" w:cs="Times New Roman"/>
          <w:sz w:val="22"/>
          <w:szCs w:val="22"/>
        </w:rPr>
        <w:t>Durham</w:t>
      </w:r>
      <w:r>
        <w:rPr>
          <w:rFonts w:ascii="Times New Roman" w:hAnsi="Times New Roman" w:cs="Times New Roman"/>
          <w:sz w:val="22"/>
          <w:szCs w:val="22"/>
        </w:rPr>
        <w:t>,</w:t>
      </w:r>
      <w:r w:rsidRPr="007E32F9">
        <w:rPr>
          <w:rFonts w:ascii="Times New Roman" w:hAnsi="Times New Roman" w:cs="Times New Roman"/>
          <w:sz w:val="22"/>
          <w:szCs w:val="22"/>
        </w:rPr>
        <w:t xml:space="preserve"> Duke University Press, 1993,</w:t>
      </w:r>
      <w:r>
        <w:rPr>
          <w:rFonts w:ascii="Times New Roman" w:hAnsi="Times New Roman" w:cs="Times New Roman"/>
          <w:sz w:val="22"/>
          <w:szCs w:val="22"/>
        </w:rPr>
        <w:t xml:space="preserve"> p.</w:t>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187.</w:t>
      </w:r>
    </w:p>
  </w:endnote>
  <w:endnote w:id="42">
    <w:p w14:paraId="55C98A54" w14:textId="69902BF2"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E</w:t>
      </w:r>
      <w:r>
        <w:rPr>
          <w:rFonts w:ascii="Times New Roman" w:hAnsi="Times New Roman" w:cs="Times New Roman"/>
          <w:sz w:val="22"/>
          <w:szCs w:val="22"/>
        </w:rPr>
        <w:t>.</w:t>
      </w:r>
      <w:r w:rsidRPr="007E32F9">
        <w:rPr>
          <w:rFonts w:ascii="Times New Roman" w:hAnsi="Times New Roman" w:cs="Times New Roman"/>
          <w:sz w:val="22"/>
          <w:szCs w:val="22"/>
        </w:rPr>
        <w:t xml:space="preserve"> Panofsky, “Iconography and Iconology: An Introduction to the Study of the Renaissance Art</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Meaning in the Visual Arts</w:t>
      </w:r>
      <w:r>
        <w:rPr>
          <w:rFonts w:ascii="Times New Roman" w:hAnsi="Times New Roman" w:cs="Times New Roman"/>
          <w:sz w:val="22"/>
          <w:szCs w:val="22"/>
        </w:rPr>
        <w:t xml:space="preserve">, </w:t>
      </w:r>
      <w:r w:rsidRPr="007E32F9">
        <w:rPr>
          <w:rFonts w:ascii="Times New Roman" w:hAnsi="Times New Roman" w:cs="Times New Roman"/>
          <w:sz w:val="22"/>
          <w:szCs w:val="22"/>
        </w:rPr>
        <w:t>New York</w:t>
      </w:r>
      <w:r>
        <w:rPr>
          <w:rFonts w:ascii="Times New Roman" w:hAnsi="Times New Roman" w:cs="Times New Roman"/>
          <w:sz w:val="22"/>
          <w:szCs w:val="22"/>
        </w:rPr>
        <w:t>,</w:t>
      </w:r>
      <w:r w:rsidRPr="007E32F9">
        <w:rPr>
          <w:rFonts w:ascii="Times New Roman" w:hAnsi="Times New Roman" w:cs="Times New Roman"/>
          <w:sz w:val="22"/>
          <w:szCs w:val="22"/>
        </w:rPr>
        <w:t xml:space="preserve"> Doubleday, 1955.</w:t>
      </w:r>
    </w:p>
  </w:endnote>
  <w:endnote w:id="43">
    <w:p w14:paraId="2FCC8D7C" w14:textId="1021F5D8"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J</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Johnston, “Dance: Pain, Pleasure, Process</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Village Voice</w:t>
      </w:r>
      <w:r w:rsidRPr="007E32F9">
        <w:rPr>
          <w:rFonts w:ascii="Times New Roman" w:eastAsia="TimesNewRomanPSMT" w:hAnsi="Times New Roman" w:cs="Times New Roman"/>
          <w:sz w:val="22"/>
          <w:szCs w:val="22"/>
        </w:rPr>
        <w:t>, 27 February 1964</w:t>
      </w:r>
      <w:r>
        <w:rPr>
          <w:rFonts w:ascii="Times New Roman" w:eastAsia="TimesNewRomanPSMT" w:hAnsi="Times New Roman" w:cs="Times New Roman"/>
          <w:sz w:val="22"/>
          <w:szCs w:val="22"/>
        </w:rPr>
        <w:t>, p.</w:t>
      </w:r>
      <w:r w:rsidRPr="007E32F9">
        <w:rPr>
          <w:rFonts w:ascii="Times New Roman" w:eastAsia="TimesNewRomanPSMT" w:hAnsi="Times New Roman" w:cs="Times New Roman"/>
          <w:sz w:val="22"/>
          <w:szCs w:val="22"/>
        </w:rPr>
        <w:t xml:space="preserve"> 9.</w:t>
      </w:r>
    </w:p>
  </w:endnote>
  <w:endnote w:id="44">
    <w:p w14:paraId="555CA723" w14:textId="109EB6B3" w:rsidR="00A90BE0" w:rsidRPr="007E32F9" w:rsidRDefault="00A90BE0" w:rsidP="00196C46">
      <w:pPr>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Following Liz Kotz, this intermedial transfer would have been familiar to a contemporary audience in relation to the model of the event score; as Kotz writes, </w:t>
      </w:r>
      <w:r>
        <w:rPr>
          <w:rFonts w:ascii="Times New Roman" w:hAnsi="Times New Roman" w:cs="Times New Roman"/>
          <w:sz w:val="22"/>
          <w:szCs w:val="22"/>
        </w:rPr>
        <w:t>‘</w:t>
      </w:r>
      <w:r w:rsidRPr="007E32F9">
        <w:rPr>
          <w:rFonts w:ascii="Times New Roman" w:hAnsi="Times New Roman" w:cs="Times New Roman"/>
          <w:kern w:val="1"/>
          <w:sz w:val="22"/>
          <w:szCs w:val="22"/>
        </w:rPr>
        <w:t xml:space="preserve">The concrete, operational dimension of such scores engages an overt </w:t>
      </w:r>
      <w:r w:rsidRPr="007E32F9">
        <w:rPr>
          <w:rFonts w:ascii="Times New Roman" w:hAnsi="Times New Roman" w:cs="Times New Roman"/>
          <w:i/>
          <w:kern w:val="1"/>
          <w:sz w:val="22"/>
          <w:szCs w:val="22"/>
        </w:rPr>
        <w:t>transitivity</w:t>
      </w:r>
      <w:r w:rsidRPr="007E32F9">
        <w:rPr>
          <w:rFonts w:ascii="Times New Roman" w:hAnsi="Times New Roman" w:cs="Times New Roman"/>
          <w:kern w:val="1"/>
          <w:sz w:val="22"/>
          <w:szCs w:val="22"/>
        </w:rPr>
        <w:t>, a potential acting on materials</w:t>
      </w:r>
      <w:r>
        <w:rPr>
          <w:rFonts w:ascii="Times New Roman" w:hAnsi="Times New Roman" w:cs="Times New Roman"/>
          <w:kern w:val="1"/>
          <w:sz w:val="22"/>
          <w:szCs w:val="22"/>
        </w:rPr>
        <w:t>’.</w:t>
      </w:r>
      <w:r w:rsidRPr="007E32F9">
        <w:rPr>
          <w:rFonts w:ascii="Times New Roman" w:hAnsi="Times New Roman" w:cs="Times New Roman"/>
          <w:kern w:val="1"/>
          <w:sz w:val="22"/>
          <w:szCs w:val="22"/>
        </w:rPr>
        <w:t xml:space="preserve"> See, </w:t>
      </w:r>
      <w:r w:rsidRPr="007E32F9">
        <w:rPr>
          <w:rFonts w:ascii="Times New Roman" w:eastAsia="TimesNewRomanPSMT" w:hAnsi="Times New Roman" w:cs="Times New Roman"/>
          <w:sz w:val="22"/>
          <w:szCs w:val="22"/>
        </w:rPr>
        <w:t>L</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Kotz, </w:t>
      </w:r>
      <w:r w:rsidRPr="007E32F9">
        <w:rPr>
          <w:rFonts w:ascii="Times New Roman" w:eastAsia="TimesNewRomanPSMT" w:hAnsi="Times New Roman" w:cs="Times New Roman"/>
          <w:i/>
          <w:sz w:val="22"/>
          <w:szCs w:val="22"/>
        </w:rPr>
        <w:t>Words to be Looked at: Language in 1960s Art</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Cambridge</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MIT Press, 2007,</w:t>
      </w:r>
      <w:r>
        <w:rPr>
          <w:rFonts w:ascii="Times New Roman" w:eastAsia="TimesNewRomanPSMT" w:hAnsi="Times New Roman" w:cs="Times New Roman"/>
          <w:sz w:val="22"/>
          <w:szCs w:val="22"/>
        </w:rPr>
        <w:t xml:space="preserve"> p.</w:t>
      </w:r>
      <w:r w:rsidRPr="007E32F9">
        <w:rPr>
          <w:rFonts w:ascii="Times New Roman" w:eastAsia="TimesNewRomanPSMT" w:hAnsi="Times New Roman" w:cs="Times New Roman"/>
          <w:sz w:val="22"/>
          <w:szCs w:val="22"/>
        </w:rPr>
        <w:t xml:space="preserve"> 62.</w:t>
      </w:r>
    </w:p>
  </w:endnote>
  <w:endnote w:id="45">
    <w:p w14:paraId="5E84C26E" w14:textId="586803AE"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As curator Jeffrey Weiss has written, this object contests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the irrevocable separation of the process of a work from the work itself</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See, J</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Weiss, “Things Moving and Things Stopped</w:t>
      </w:r>
      <w:r>
        <w:rPr>
          <w:rFonts w:ascii="Times New Roman" w:eastAsia="TimesNewRomanPSMT" w:hAnsi="Times New Roman" w:cs="Times New Roman"/>
          <w:sz w:val="22"/>
          <w:szCs w:val="22"/>
        </w:rPr>
        <w:t xml:space="preserve">”, in </w:t>
      </w:r>
      <w:r w:rsidRPr="007E32F9">
        <w:rPr>
          <w:rFonts w:ascii="Times New Roman" w:eastAsia="TimesNewRomanPSMT" w:hAnsi="Times New Roman" w:cs="Times New Roman"/>
          <w:sz w:val="22"/>
          <w:szCs w:val="22"/>
        </w:rPr>
        <w:t>J</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Weiss</w:t>
      </w:r>
      <w:r>
        <w:rPr>
          <w:rFonts w:ascii="Times New Roman" w:eastAsia="TimesNewRomanPSMT" w:hAnsi="Times New Roman" w:cs="Times New Roman"/>
          <w:sz w:val="22"/>
          <w:szCs w:val="22"/>
        </w:rPr>
        <w:t xml:space="preserve"> (ed.),</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Robert Morris: Object Sculpture 1960-1965</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New Haven</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Yale University Press, 2013,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33.</w:t>
      </w:r>
    </w:p>
  </w:endnote>
  <w:endnote w:id="46">
    <w:p w14:paraId="2623D233" w14:textId="5EFCC013"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Barbara Rose, “ABC Art</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Reprinted in</w:t>
      </w:r>
      <w:r>
        <w:rPr>
          <w:rFonts w:ascii="Times New Roman" w:eastAsia="TimesNewRomanPSMT" w:hAnsi="Times New Roman" w:cs="Times New Roman"/>
          <w:sz w:val="22"/>
          <w:szCs w:val="22"/>
        </w:rPr>
        <w:t xml:space="preserve"> </w:t>
      </w:r>
      <w:r w:rsidRPr="007E32F9">
        <w:rPr>
          <w:rFonts w:ascii="Times New Roman" w:hAnsi="Times New Roman" w:cs="Times New Roman"/>
          <w:sz w:val="22"/>
          <w:szCs w:val="22"/>
        </w:rPr>
        <w:t>Gregory Battcock</w:t>
      </w:r>
      <w:r>
        <w:rPr>
          <w:rFonts w:ascii="Times New Roman" w:hAnsi="Times New Roman" w:cs="Times New Roman"/>
          <w:sz w:val="22"/>
          <w:szCs w:val="22"/>
        </w:rPr>
        <w:t xml:space="preserve"> (ed.),</w:t>
      </w:r>
      <w:r w:rsidRPr="007E32F9">
        <w:rPr>
          <w:rFonts w:ascii="Times New Roman" w:eastAsia="TimesNewRomanPSMT" w:hAnsi="Times New Roman" w:cs="Times New Roman"/>
          <w:sz w:val="22"/>
          <w:szCs w:val="22"/>
        </w:rPr>
        <w:t xml:space="preserve"> </w:t>
      </w:r>
      <w:r w:rsidRPr="007E32F9">
        <w:rPr>
          <w:rFonts w:ascii="Times New Roman" w:hAnsi="Times New Roman" w:cs="Times New Roman"/>
          <w:i/>
          <w:sz w:val="22"/>
          <w:szCs w:val="22"/>
        </w:rPr>
        <w:t>Minimal Art: A Critical Antholog</w:t>
      </w:r>
      <w:r>
        <w:rPr>
          <w:rFonts w:ascii="Times New Roman" w:hAnsi="Times New Roman" w:cs="Times New Roman"/>
          <w:i/>
          <w:sz w:val="22"/>
          <w:szCs w:val="22"/>
        </w:rPr>
        <w:t xml:space="preserve">y, </w:t>
      </w:r>
      <w:r w:rsidRPr="007E32F9">
        <w:rPr>
          <w:rFonts w:ascii="Times New Roman" w:hAnsi="Times New Roman" w:cs="Times New Roman"/>
          <w:sz w:val="22"/>
          <w:szCs w:val="22"/>
        </w:rPr>
        <w:t>Berkeley: University of California Press, 1995</w:t>
      </w:r>
      <w:r>
        <w:rPr>
          <w:rFonts w:ascii="Times New Roman"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284.</w:t>
      </w:r>
    </w:p>
  </w:endnote>
  <w:endnote w:id="47">
    <w:p w14:paraId="4743B902" w14:textId="1D5BD0A7"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Ibid., p. </w:t>
      </w:r>
      <w:r w:rsidRPr="007E32F9">
        <w:rPr>
          <w:rFonts w:ascii="Times New Roman" w:eastAsia="TimesNewRomanPSMT" w:hAnsi="Times New Roman" w:cs="Times New Roman"/>
          <w:sz w:val="22"/>
          <w:szCs w:val="22"/>
        </w:rPr>
        <w:t>284.</w:t>
      </w:r>
    </w:p>
  </w:endnote>
  <w:endnote w:id="48">
    <w:p w14:paraId="0C1D4A56" w14:textId="0DE8E2BA"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Attention to formal procedures continues through to the present. Johnston’s analysis chime with a recent essay by Rike Frank that discusses the lecture-performance for </w:t>
      </w:r>
      <w:r w:rsidRPr="007E32F9">
        <w:rPr>
          <w:rFonts w:ascii="Times New Roman" w:eastAsia="TimesNewRomanPSMT" w:hAnsi="Times New Roman" w:cs="Times New Roman"/>
          <w:i/>
          <w:sz w:val="22"/>
          <w:szCs w:val="22"/>
        </w:rPr>
        <w:t>Afterall</w:t>
      </w:r>
      <w:r w:rsidRPr="007E32F9">
        <w:rPr>
          <w:rFonts w:ascii="Times New Roman" w:eastAsia="TimesNewRomanPSMT" w:hAnsi="Times New Roman" w:cs="Times New Roman"/>
          <w:sz w:val="22"/>
          <w:szCs w:val="22"/>
        </w:rPr>
        <w:t xml:space="preserve"> journal (Summer 2013):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What makes this work so foundational for a reflection on lecture-performance is Morris's self-conscious use of performance as an analytical device that, by means of displacement and deferral, unsettles the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order of things</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such as the relationship between the document and the work, between presentation and mediation</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See, R</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Frank, “When Form Starts Talking</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Afterall: A Journal of Art, Context and Enquiry</w:t>
      </w:r>
      <w:r w:rsidRPr="007E32F9">
        <w:rPr>
          <w:rFonts w:ascii="Times New Roman" w:eastAsia="TimesNewRomanPSMT" w:hAnsi="Times New Roman" w:cs="Times New Roman"/>
          <w:sz w:val="22"/>
          <w:szCs w:val="22"/>
        </w:rPr>
        <w:t>, London: Summer 2013</w:t>
      </w:r>
      <w:r>
        <w:rPr>
          <w:rFonts w:ascii="Times New Roman" w:eastAsia="TimesNewRomanPSMT" w:hAnsi="Times New Roman" w:cs="Times New Roman"/>
          <w:sz w:val="22"/>
          <w:szCs w:val="22"/>
        </w:rPr>
        <w:t>, p.</w:t>
      </w:r>
      <w:r w:rsidRPr="007E32F9">
        <w:rPr>
          <w:rFonts w:ascii="Times New Roman" w:eastAsia="TimesNewRomanPSMT" w:hAnsi="Times New Roman" w:cs="Times New Roman"/>
          <w:sz w:val="22"/>
          <w:szCs w:val="22"/>
        </w:rPr>
        <w:t xml:space="preserve"> 7. Kimberly Paice does go further, noting: </w:t>
      </w:r>
      <w:r>
        <w:rPr>
          <w:rFonts w:ascii="Times New Roman" w:eastAsia="TimesNewRomanPSMT" w:hAnsi="Times New Roman" w:cs="Times New Roman"/>
          <w:sz w:val="22"/>
          <w:szCs w:val="22"/>
        </w:rPr>
        <w:t>‘</w:t>
      </w:r>
      <w:r w:rsidRPr="007E32F9">
        <w:rPr>
          <w:rFonts w:ascii="Times New Roman" w:eastAsia="TimesNewRomanPSMT" w:hAnsi="Times New Roman" w:cs="Times New Roman"/>
          <w:i/>
          <w:sz w:val="22"/>
          <w:szCs w:val="22"/>
        </w:rPr>
        <w:t>21.3</w:t>
      </w:r>
      <w:r w:rsidRPr="007E32F9">
        <w:rPr>
          <w:rFonts w:ascii="Times New Roman" w:eastAsia="TimesNewRomanPSMT" w:hAnsi="Times New Roman" w:cs="Times New Roman"/>
          <w:sz w:val="22"/>
          <w:szCs w:val="22"/>
        </w:rPr>
        <w:t xml:space="preserve"> produces the effect of form engulfing meaning, thereby closing off the very distinction between form and content on which Panofsky’s demonstration has depended</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See, </w:t>
      </w:r>
      <w:r>
        <w:rPr>
          <w:rFonts w:ascii="Times New Roman" w:eastAsia="TimesNewRomanPSMT" w:hAnsi="Times New Roman" w:cs="Times New Roman"/>
          <w:sz w:val="22"/>
          <w:szCs w:val="22"/>
        </w:rPr>
        <w:t>K.</w:t>
      </w:r>
      <w:r w:rsidRPr="007E32F9">
        <w:rPr>
          <w:rFonts w:ascii="Times New Roman" w:eastAsia="TimesNewRomanPSMT" w:hAnsi="Times New Roman" w:cs="Times New Roman"/>
          <w:sz w:val="22"/>
          <w:szCs w:val="22"/>
        </w:rPr>
        <w:t xml:space="preserve"> Paice, “21.3</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w:t>
      </w:r>
      <w:r>
        <w:rPr>
          <w:rFonts w:ascii="Times New Roman" w:eastAsia="TimesNewRomanPSMT" w:hAnsi="Times New Roman" w:cs="Times New Roman"/>
          <w:sz w:val="22"/>
          <w:szCs w:val="22"/>
        </w:rPr>
        <w:t xml:space="preserve"> in </w:t>
      </w:r>
      <w:r w:rsidRPr="007E32F9">
        <w:rPr>
          <w:rFonts w:ascii="Times New Roman" w:eastAsia="TimesNewRomanPSMT" w:hAnsi="Times New Roman" w:cs="Times New Roman"/>
          <w:sz w:val="22"/>
          <w:szCs w:val="22"/>
        </w:rPr>
        <w:t>Rosalind Krauss and Thomas Kren</w:t>
      </w:r>
      <w:r>
        <w:rPr>
          <w:rFonts w:ascii="Times New Roman" w:eastAsia="TimesNewRomanPSMT" w:hAnsi="Times New Roman" w:cs="Times New Roman"/>
          <w:sz w:val="22"/>
          <w:szCs w:val="22"/>
        </w:rPr>
        <w:t>s (eds.),</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Robert Morris: The Mind/Body Problem</w:t>
      </w:r>
      <w:r>
        <w:rPr>
          <w:rFonts w:ascii="Times New Roman" w:eastAsia="TimesNewRomanPSMT" w:hAnsi="Times New Roman" w:cs="Times New Roman"/>
          <w:i/>
          <w:sz w:val="22"/>
          <w:szCs w:val="22"/>
        </w:rPr>
        <w:t xml:space="preserve"> </w:t>
      </w:r>
      <w:r>
        <w:rPr>
          <w:rFonts w:ascii="Times New Roman" w:eastAsia="TimesNewRomanPSMT" w:hAnsi="Times New Roman" w:cs="Times New Roman"/>
          <w:iCs/>
          <w:sz w:val="22"/>
          <w:szCs w:val="22"/>
        </w:rPr>
        <w:t>(exh. cat.)</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New York</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Guggenheim Museum, 1994,</w:t>
      </w:r>
      <w:r>
        <w:rPr>
          <w:rFonts w:ascii="Times New Roman" w:eastAsia="TimesNewRomanPSMT" w:hAnsi="Times New Roman" w:cs="Times New Roman"/>
          <w:sz w:val="22"/>
          <w:szCs w:val="22"/>
        </w:rPr>
        <w:t xml:space="preserve"> p. </w:t>
      </w:r>
      <w:r w:rsidRPr="007E32F9">
        <w:rPr>
          <w:rFonts w:ascii="Times New Roman" w:eastAsia="TimesNewRomanPSMT" w:hAnsi="Times New Roman" w:cs="Times New Roman"/>
          <w:sz w:val="22"/>
          <w:szCs w:val="22"/>
        </w:rPr>
        <w:t>160.</w:t>
      </w:r>
    </w:p>
  </w:endnote>
  <w:endnote w:id="49">
    <w:p w14:paraId="5AB97917" w14:textId="54A04FA1" w:rsidR="00A90BE0" w:rsidRPr="007E32F9" w:rsidRDefault="00A90BE0" w:rsidP="00196C46">
      <w:pPr>
        <w:autoSpaceDE w:val="0"/>
        <w:autoSpaceDN w:val="0"/>
        <w:adjustRightInd w:val="0"/>
        <w:spacing w:line="480" w:lineRule="auto"/>
        <w:rPr>
          <w:rFonts w:ascii="Times New Roman" w:hAnsi="Times New Roman" w:cs="Times New Roman"/>
          <w:sz w:val="22"/>
          <w:szCs w:val="22"/>
          <w:lang w:val="en-US"/>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In 1966 Morris published his MA dissertation, “Form-Classes in the work of Constantin Brancusi”</w:t>
      </w:r>
      <w:r>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 xml:space="preserve">New York: Guggenheim Archive (Manuscript), Hunter College, 1966. </w:t>
      </w:r>
      <w:r w:rsidRPr="007E32F9">
        <w:rPr>
          <w:rFonts w:ascii="Times New Roman" w:hAnsi="Times New Roman" w:cs="Times New Roman"/>
          <w:kern w:val="1"/>
          <w:sz w:val="22"/>
          <w:szCs w:val="22"/>
        </w:rPr>
        <w:t xml:space="preserve">He applies the method of George Kubler, whose 1962 book </w:t>
      </w:r>
      <w:r w:rsidRPr="007E32F9">
        <w:rPr>
          <w:rFonts w:ascii="Times New Roman" w:hAnsi="Times New Roman" w:cs="Times New Roman"/>
          <w:i/>
          <w:kern w:val="1"/>
          <w:sz w:val="22"/>
          <w:szCs w:val="22"/>
        </w:rPr>
        <w:t xml:space="preserve">The Shape of Time </w:t>
      </w:r>
      <w:r w:rsidRPr="007E32F9">
        <w:rPr>
          <w:rFonts w:ascii="Times New Roman" w:hAnsi="Times New Roman" w:cs="Times New Roman"/>
          <w:kern w:val="1"/>
          <w:sz w:val="22"/>
          <w:szCs w:val="22"/>
        </w:rPr>
        <w:t xml:space="preserve">was a significant point of departure for minimal artists. This </w:t>
      </w:r>
      <w:r>
        <w:rPr>
          <w:rFonts w:ascii="Times New Roman" w:hAnsi="Times New Roman" w:cs="Times New Roman"/>
          <w:kern w:val="1"/>
          <w:sz w:val="22"/>
          <w:szCs w:val="22"/>
        </w:rPr>
        <w:t>‘</w:t>
      </w:r>
      <w:r w:rsidRPr="007E32F9">
        <w:rPr>
          <w:rFonts w:ascii="Times New Roman" w:hAnsi="Times New Roman" w:cs="Times New Roman"/>
          <w:kern w:val="1"/>
          <w:sz w:val="22"/>
          <w:szCs w:val="22"/>
        </w:rPr>
        <w:t>sincere</w:t>
      </w:r>
      <w:r>
        <w:rPr>
          <w:rFonts w:ascii="Times New Roman" w:hAnsi="Times New Roman" w:cs="Times New Roman"/>
          <w:kern w:val="1"/>
          <w:sz w:val="22"/>
          <w:szCs w:val="22"/>
        </w:rPr>
        <w:t>’</w:t>
      </w:r>
      <w:r w:rsidRPr="007E32F9">
        <w:rPr>
          <w:rFonts w:ascii="Times New Roman" w:hAnsi="Times New Roman" w:cs="Times New Roman"/>
          <w:kern w:val="1"/>
          <w:sz w:val="22"/>
          <w:szCs w:val="22"/>
        </w:rPr>
        <w:t xml:space="preserve"> </w:t>
      </w:r>
      <w:r>
        <w:rPr>
          <w:rFonts w:ascii="Times New Roman" w:hAnsi="Times New Roman" w:cs="Times New Roman"/>
          <w:kern w:val="1"/>
          <w:sz w:val="22"/>
          <w:szCs w:val="22"/>
        </w:rPr>
        <w:t xml:space="preserve">scholarship demonstrates </w:t>
      </w:r>
      <w:r w:rsidRPr="007E32F9">
        <w:rPr>
          <w:rFonts w:ascii="Times New Roman" w:hAnsi="Times New Roman" w:cs="Times New Roman"/>
          <w:kern w:val="1"/>
          <w:sz w:val="22"/>
          <w:szCs w:val="22"/>
        </w:rPr>
        <w:t xml:space="preserve">how closely allied Morris’s object- and writing practice was to a reformulation of art history as minimally procedural. See also, </w:t>
      </w:r>
      <w:r w:rsidRPr="007E32F9">
        <w:rPr>
          <w:rFonts w:ascii="Times New Roman" w:hAnsi="Times New Roman" w:cs="Times New Roman"/>
          <w:sz w:val="22"/>
          <w:szCs w:val="22"/>
          <w:lang w:val="en-US"/>
        </w:rPr>
        <w:t>P</w:t>
      </w:r>
      <w:r>
        <w:rPr>
          <w:rFonts w:ascii="Times New Roman" w:hAnsi="Times New Roman" w:cs="Times New Roman"/>
          <w:sz w:val="22"/>
          <w:szCs w:val="22"/>
          <w:lang w:val="en-US"/>
        </w:rPr>
        <w:t xml:space="preserve">. </w:t>
      </w:r>
      <w:r w:rsidRPr="007E32F9">
        <w:rPr>
          <w:rFonts w:ascii="Times New Roman" w:hAnsi="Times New Roman" w:cs="Times New Roman"/>
          <w:sz w:val="22"/>
          <w:szCs w:val="22"/>
          <w:lang w:val="en-US"/>
        </w:rPr>
        <w:t xml:space="preserve"> Lee, “Ultramoderne: Or, How George Kubler Stole the Time in Sixties Art</w:t>
      </w:r>
      <w:r>
        <w:rPr>
          <w:rFonts w:ascii="Times New Roman" w:hAnsi="Times New Roman" w:cs="Times New Roman"/>
          <w:sz w:val="22"/>
          <w:szCs w:val="22"/>
          <w:lang w:val="en-US"/>
        </w:rPr>
        <w:t>”</w:t>
      </w:r>
      <w:r w:rsidRPr="007E32F9">
        <w:rPr>
          <w:rFonts w:ascii="Times New Roman" w:hAnsi="Times New Roman" w:cs="Times New Roman"/>
          <w:sz w:val="22"/>
          <w:szCs w:val="22"/>
          <w:lang w:val="en-US"/>
        </w:rPr>
        <w:t xml:space="preserve">, </w:t>
      </w:r>
      <w:r w:rsidRPr="007E32F9">
        <w:rPr>
          <w:rFonts w:ascii="Times New Roman" w:hAnsi="Times New Roman" w:cs="Times New Roman"/>
          <w:i/>
          <w:sz w:val="22"/>
          <w:szCs w:val="22"/>
          <w:lang w:val="en-US"/>
        </w:rPr>
        <w:t>Chronophobia: On Time in Art of the 1960s</w:t>
      </w:r>
      <w:r>
        <w:rPr>
          <w:rFonts w:ascii="Times New Roman" w:hAnsi="Times New Roman" w:cs="Times New Roman"/>
          <w:sz w:val="22"/>
          <w:szCs w:val="22"/>
          <w:lang w:val="en-US"/>
        </w:rPr>
        <w:t xml:space="preserve">, </w:t>
      </w:r>
      <w:r w:rsidRPr="007E32F9">
        <w:rPr>
          <w:rFonts w:ascii="Times New Roman" w:hAnsi="Times New Roman" w:cs="Times New Roman"/>
          <w:sz w:val="22"/>
          <w:szCs w:val="22"/>
          <w:lang w:val="en-US"/>
        </w:rPr>
        <w:t>Cambridge</w:t>
      </w:r>
      <w:r>
        <w:rPr>
          <w:rFonts w:ascii="Times New Roman" w:hAnsi="Times New Roman" w:cs="Times New Roman"/>
          <w:sz w:val="22"/>
          <w:szCs w:val="22"/>
          <w:lang w:val="en-US"/>
        </w:rPr>
        <w:t>,</w:t>
      </w:r>
      <w:r w:rsidRPr="007E32F9">
        <w:rPr>
          <w:rFonts w:ascii="Times New Roman" w:hAnsi="Times New Roman" w:cs="Times New Roman"/>
          <w:sz w:val="22"/>
          <w:szCs w:val="22"/>
          <w:lang w:val="en-US"/>
        </w:rPr>
        <w:t xml:space="preserve"> MIT Press, 2006,</w:t>
      </w:r>
      <w:r>
        <w:rPr>
          <w:rFonts w:ascii="Times New Roman" w:hAnsi="Times New Roman" w:cs="Times New Roman"/>
          <w:sz w:val="22"/>
          <w:szCs w:val="22"/>
          <w:lang w:val="en-US"/>
        </w:rPr>
        <w:t xml:space="preserve"> pp.</w:t>
      </w:r>
      <w:r w:rsidRPr="007E32F9">
        <w:rPr>
          <w:rFonts w:ascii="Times New Roman" w:hAnsi="Times New Roman" w:cs="Times New Roman"/>
          <w:sz w:val="22"/>
          <w:szCs w:val="22"/>
          <w:lang w:val="en-US"/>
        </w:rPr>
        <w:t xml:space="preserve"> 218-58.</w:t>
      </w:r>
    </w:p>
  </w:endnote>
  <w:endnote w:id="50">
    <w:p w14:paraId="18675BDF" w14:textId="35CF65D9"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Eve Meltzer, </w:t>
      </w:r>
      <w:r w:rsidRPr="007E32F9">
        <w:rPr>
          <w:rFonts w:ascii="Times New Roman" w:eastAsia="TimesNewRomanPSMT" w:hAnsi="Times New Roman" w:cs="Times New Roman"/>
          <w:i/>
          <w:sz w:val="22"/>
          <w:szCs w:val="22"/>
        </w:rPr>
        <w:t>Systems We Have Loved: Conceptual Art, Affect, and the Antihumanist Turn</w:t>
      </w:r>
      <w:r>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sz w:val="22"/>
          <w:szCs w:val="22"/>
        </w:rPr>
        <w:t>Chicago</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University of Chicago Press, 2013.</w:t>
      </w:r>
    </w:p>
  </w:endnote>
  <w:endnote w:id="51">
    <w:p w14:paraId="503C3ECC" w14:textId="3AB8170F"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Ibid.</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32.</w:t>
      </w:r>
    </w:p>
  </w:endnote>
  <w:endnote w:id="52">
    <w:p w14:paraId="3241E835" w14:textId="3A3A0D5D"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Ibid.</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37.</w:t>
      </w:r>
    </w:p>
  </w:endnote>
  <w:endnote w:id="53">
    <w:p w14:paraId="257619C3" w14:textId="23C7CD1D"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Meltzer argues that Minimalism and Conceptual Art shared with emergent structuralist thought an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investment in antihumanism</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that paradoxically allows for the renewal of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affect</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For her, structuralism and conceptualism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thrived off the same baseline claim: that only within sign systems were the individual and the social comprehensible as such, and that, more profoundly still, the world itself could not be, indeed was not, without the sign</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See, </w:t>
      </w:r>
      <w:r>
        <w:rPr>
          <w:rFonts w:ascii="Times New Roman" w:eastAsia="TimesNewRomanPSMT" w:hAnsi="Times New Roman" w:cs="Times New Roman"/>
          <w:sz w:val="22"/>
          <w:szCs w:val="22"/>
        </w:rPr>
        <w:t>Ibid.,</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33.</w:t>
      </w:r>
    </w:p>
  </w:endnote>
  <w:endnote w:id="54">
    <w:p w14:paraId="3EC725E2" w14:textId="35434FA2"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Ibid.</w:t>
      </w:r>
      <w:r w:rsidRPr="007E32F9">
        <w:rPr>
          <w:rFonts w:ascii="Times New Roman" w:eastAsia="TimesNewRomanPSMT" w:hAnsi="Times New Roman" w:cs="Times New Roman"/>
          <w:sz w:val="22"/>
          <w:szCs w:val="22"/>
        </w:rPr>
        <w:t>,</w:t>
      </w:r>
      <w:r>
        <w:rPr>
          <w:rFonts w:ascii="Times New Roman" w:eastAsia="TimesNewRomanPSMT" w:hAnsi="Times New Roman" w:cs="Times New Roman"/>
          <w:sz w:val="22"/>
          <w:szCs w:val="22"/>
        </w:rPr>
        <w:t xml:space="preserve"> p.</w:t>
      </w:r>
      <w:r w:rsidRPr="007E32F9">
        <w:rPr>
          <w:rFonts w:ascii="Times New Roman" w:eastAsia="TimesNewRomanPSMT" w:hAnsi="Times New Roman" w:cs="Times New Roman"/>
          <w:sz w:val="22"/>
          <w:szCs w:val="22"/>
        </w:rPr>
        <w:t xml:space="preserve"> 76.</w:t>
      </w:r>
    </w:p>
  </w:endnote>
  <w:endnote w:id="55">
    <w:p w14:paraId="790512FC" w14:textId="6CFB1B19"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For a brilliant reading of Morris’s </w:t>
      </w:r>
      <w:r w:rsidRPr="007E32F9">
        <w:rPr>
          <w:rFonts w:ascii="Times New Roman" w:hAnsi="Times New Roman" w:cs="Times New Roman"/>
          <w:i/>
          <w:sz w:val="22"/>
          <w:szCs w:val="22"/>
        </w:rPr>
        <w:t>Site</w:t>
      </w:r>
      <w:r w:rsidRPr="007E32F9">
        <w:rPr>
          <w:rFonts w:ascii="Times New Roman" w:hAnsi="Times New Roman" w:cs="Times New Roman"/>
          <w:sz w:val="22"/>
          <w:szCs w:val="22"/>
        </w:rPr>
        <w:t xml:space="preserve">, </w:t>
      </w:r>
      <w:r>
        <w:rPr>
          <w:rFonts w:ascii="Times New Roman" w:hAnsi="Times New Roman" w:cs="Times New Roman"/>
          <w:sz w:val="22"/>
          <w:szCs w:val="22"/>
        </w:rPr>
        <w:t>S</w:t>
      </w:r>
      <w:r w:rsidRPr="007E32F9">
        <w:rPr>
          <w:rFonts w:ascii="Times New Roman" w:hAnsi="Times New Roman" w:cs="Times New Roman"/>
          <w:sz w:val="22"/>
          <w:szCs w:val="22"/>
        </w:rPr>
        <w:t>ee, J</w:t>
      </w:r>
      <w:r>
        <w:rPr>
          <w:rFonts w:ascii="Times New Roman" w:hAnsi="Times New Roman" w:cs="Times New Roman"/>
          <w:sz w:val="22"/>
          <w:szCs w:val="22"/>
        </w:rPr>
        <w:t>.</w:t>
      </w:r>
      <w:r w:rsidRPr="007E32F9">
        <w:rPr>
          <w:rFonts w:ascii="Times New Roman" w:hAnsi="Times New Roman" w:cs="Times New Roman"/>
          <w:sz w:val="22"/>
          <w:szCs w:val="22"/>
        </w:rPr>
        <w:t xml:space="preserve"> Bryan-Wilson, “Hard Hats and Art Strikes: Robert Morris in 1970</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The Art Bulletin</w:t>
      </w:r>
      <w:r w:rsidRPr="007E32F9">
        <w:rPr>
          <w:rFonts w:ascii="Times New Roman" w:hAnsi="Times New Roman" w:cs="Times New Roman"/>
          <w:sz w:val="22"/>
          <w:szCs w:val="22"/>
        </w:rPr>
        <w:t>, Vol. 89, No. 2</w:t>
      </w:r>
      <w:r>
        <w:rPr>
          <w:rFonts w:ascii="Times New Roman" w:hAnsi="Times New Roman" w:cs="Times New Roman"/>
          <w:sz w:val="22"/>
          <w:szCs w:val="22"/>
        </w:rPr>
        <w:t xml:space="preserve">, </w:t>
      </w:r>
      <w:r w:rsidRPr="007E32F9">
        <w:rPr>
          <w:rFonts w:ascii="Times New Roman" w:hAnsi="Times New Roman" w:cs="Times New Roman"/>
          <w:sz w:val="22"/>
          <w:szCs w:val="22"/>
        </w:rPr>
        <w:t>June 2007</w:t>
      </w:r>
      <w:r>
        <w:rPr>
          <w:rFonts w:ascii="Times New Roman" w:hAnsi="Times New Roman" w:cs="Times New Roman"/>
          <w:sz w:val="22"/>
          <w:szCs w:val="22"/>
        </w:rPr>
        <w:t xml:space="preserve">, pp. </w:t>
      </w:r>
      <w:r w:rsidRPr="007E32F9">
        <w:rPr>
          <w:rFonts w:ascii="Times New Roman" w:hAnsi="Times New Roman" w:cs="Times New Roman"/>
          <w:sz w:val="22"/>
          <w:szCs w:val="22"/>
        </w:rPr>
        <w:t>333-59.</w:t>
      </w:r>
    </w:p>
  </w:endnote>
  <w:endnote w:id="56">
    <w:p w14:paraId="52B63D1D" w14:textId="0B6C209C"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Meltzer, </w:t>
      </w:r>
      <w:r>
        <w:rPr>
          <w:rFonts w:ascii="Times New Roman" w:eastAsia="TimesNewRomanPSMT" w:hAnsi="Times New Roman" w:cs="Times New Roman"/>
          <w:iCs/>
          <w:sz w:val="22"/>
          <w:szCs w:val="22"/>
        </w:rPr>
        <w:t>as in note 50</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79.</w:t>
      </w:r>
    </w:p>
  </w:endnote>
  <w:endnote w:id="57">
    <w:p w14:paraId="34536D35" w14:textId="6FCFF859" w:rsidR="00A90BE0" w:rsidRPr="007E32F9" w:rsidRDefault="00A90BE0" w:rsidP="00196C46">
      <w:pPr>
        <w:spacing w:line="480" w:lineRule="auto"/>
        <w:rPr>
          <w:rFonts w:ascii="Times New Roman" w:eastAsia="TimesNewRomanPSMT"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M</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Berger, </w:t>
      </w:r>
      <w:r w:rsidRPr="007E32F9">
        <w:rPr>
          <w:rFonts w:ascii="Times New Roman" w:eastAsia="TimesNewRomanPSMT" w:hAnsi="Times New Roman" w:cs="Times New Roman"/>
          <w:bCs/>
          <w:i/>
          <w:iCs/>
          <w:sz w:val="22"/>
          <w:szCs w:val="22"/>
        </w:rPr>
        <w:t xml:space="preserve">Labyrinths: Robert Morris, Minimalism, and the </w:t>
      </w:r>
      <w:r w:rsidRPr="00A90BE0">
        <w:rPr>
          <w:rFonts w:ascii="Times New Roman" w:eastAsia="TimesNewRomanPSMT" w:hAnsi="Times New Roman" w:cs="Times New Roman"/>
          <w:bCs/>
          <w:iCs/>
          <w:sz w:val="22"/>
          <w:szCs w:val="22"/>
        </w:rPr>
        <w:t>1960s</w:t>
      </w:r>
      <w:r>
        <w:rPr>
          <w:rFonts w:ascii="Times New Roman" w:eastAsia="TimesNewRomanPSMT" w:hAnsi="Times New Roman" w:cs="Times New Roman"/>
          <w:bCs/>
          <w:iCs/>
          <w:sz w:val="22"/>
          <w:szCs w:val="22"/>
        </w:rPr>
        <w:t xml:space="preserve">, </w:t>
      </w:r>
      <w:r w:rsidRPr="00A90BE0">
        <w:rPr>
          <w:rFonts w:ascii="Times New Roman" w:eastAsia="TimesNewRomanPSMT" w:hAnsi="Times New Roman" w:cs="Times New Roman"/>
          <w:bCs/>
          <w:sz w:val="22"/>
          <w:szCs w:val="22"/>
        </w:rPr>
        <w:t>New</w:t>
      </w:r>
      <w:r w:rsidRPr="007E32F9">
        <w:rPr>
          <w:rFonts w:ascii="Times New Roman" w:eastAsia="TimesNewRomanPSMT" w:hAnsi="Times New Roman" w:cs="Times New Roman"/>
          <w:bCs/>
          <w:sz w:val="22"/>
          <w:szCs w:val="22"/>
        </w:rPr>
        <w:t xml:space="preserve"> York</w:t>
      </w:r>
      <w:r>
        <w:rPr>
          <w:rFonts w:ascii="Times New Roman" w:eastAsia="TimesNewRomanPSMT" w:hAnsi="Times New Roman" w:cs="Times New Roman"/>
          <w:bCs/>
          <w:sz w:val="22"/>
          <w:szCs w:val="22"/>
        </w:rPr>
        <w:t>,</w:t>
      </w:r>
      <w:r w:rsidRPr="007E32F9">
        <w:rPr>
          <w:rFonts w:ascii="Times New Roman" w:eastAsia="TimesNewRomanPSMT" w:hAnsi="Times New Roman" w:cs="Times New Roman"/>
          <w:bCs/>
          <w:sz w:val="22"/>
          <w:szCs w:val="22"/>
        </w:rPr>
        <w:t xml:space="preserve"> Harper &amp; Row, 1989</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 xml:space="preserve">3. Berger’s ascription of agency to Morris continues as follows: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Negation of the avant-gardist concept of originality; negation of logic and reason; negation of the desire to assign uniform cultural meanings to diverse phenomena; negation of a worldview that distrusts the unfamiliar and the unconventional</w:t>
      </w:r>
      <w:r>
        <w:rPr>
          <w:rFonts w:ascii="Times New Roman" w:eastAsia="TimesNewRomanPSMT" w:hAnsi="Times New Roman" w:cs="Times New Roman"/>
          <w:sz w:val="22"/>
          <w:szCs w:val="22"/>
        </w:rPr>
        <w:t>’.</w:t>
      </w:r>
    </w:p>
  </w:endnote>
  <w:endnote w:id="58">
    <w:p w14:paraId="7F9164C4" w14:textId="583A25D6" w:rsidR="00A90BE0" w:rsidRPr="007E32F9" w:rsidRDefault="00A90BE0" w:rsidP="00FD72BD">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As Rosenberg writes,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The painting itself is a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moment</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in the adulterated mixture of his life––whether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moment</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means, in one case, the actual minutes taken up with spotting the canvas or, in another, the entire duration of a lucid drama conducted in sign language. The act-painting is of the same metaphysical substance as the artist’s existence</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H</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Rosenberg, “The American Action Painters</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ART News</w:t>
      </w:r>
      <w:r w:rsidRPr="007E32F9">
        <w:rPr>
          <w:rFonts w:ascii="Times New Roman" w:eastAsia="TimesNewRomanPSMT" w:hAnsi="Times New Roman" w:cs="Times New Roman"/>
          <w:sz w:val="22"/>
          <w:szCs w:val="22"/>
        </w:rPr>
        <w:t>, December 1952</w:t>
      </w:r>
      <w:r>
        <w:rPr>
          <w:rFonts w:ascii="Times New Roman" w:eastAsia="TimesNewRomanPSMT" w:hAnsi="Times New Roman" w:cs="Times New Roman"/>
          <w:sz w:val="22"/>
          <w:szCs w:val="22"/>
        </w:rPr>
        <w:t>, p.</w:t>
      </w:r>
      <w:r w:rsidRPr="007E32F9">
        <w:rPr>
          <w:rFonts w:ascii="Times New Roman" w:eastAsia="TimesNewRomanPSMT" w:hAnsi="Times New Roman" w:cs="Times New Roman"/>
          <w:sz w:val="22"/>
          <w:szCs w:val="22"/>
        </w:rPr>
        <w:t xml:space="preserve"> 23. </w:t>
      </w:r>
    </w:p>
  </w:endnote>
  <w:endnote w:id="59">
    <w:p w14:paraId="07D39D3B" w14:textId="735F0EC0" w:rsidR="00A90BE0" w:rsidRPr="007E32F9" w:rsidRDefault="00A90BE0" w:rsidP="00FD72BD">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Rose, </w:t>
      </w:r>
      <w:r>
        <w:rPr>
          <w:rFonts w:ascii="Times New Roman" w:hAnsi="Times New Roman" w:cs="Times New Roman"/>
          <w:sz w:val="22"/>
          <w:szCs w:val="22"/>
        </w:rPr>
        <w:t>as in note 46, p.</w:t>
      </w:r>
      <w:r w:rsidRPr="007E32F9">
        <w:rPr>
          <w:rFonts w:ascii="Times New Roman" w:hAnsi="Times New Roman" w:cs="Times New Roman"/>
          <w:sz w:val="22"/>
          <w:szCs w:val="22"/>
        </w:rPr>
        <w:t xml:space="preserve"> 286. </w:t>
      </w:r>
    </w:p>
  </w:endnote>
  <w:endnote w:id="60">
    <w:p w14:paraId="0501C1B2" w14:textId="7F7A09C9" w:rsidR="00FD72BD" w:rsidRPr="00340B31" w:rsidRDefault="00FD72BD" w:rsidP="00340B31">
      <w:pPr>
        <w:pStyle w:val="EndnoteText"/>
        <w:spacing w:line="480" w:lineRule="auto"/>
        <w:rPr>
          <w:rFonts w:ascii="Times New Roman" w:hAnsi="Times New Roman" w:cs="Times New Roman"/>
          <w:sz w:val="22"/>
          <w:szCs w:val="22"/>
        </w:rPr>
      </w:pPr>
      <w:r w:rsidRPr="00340B31">
        <w:rPr>
          <w:rStyle w:val="EndnoteReference"/>
          <w:rFonts w:ascii="Times New Roman" w:hAnsi="Times New Roman" w:cs="Times New Roman"/>
          <w:sz w:val="22"/>
          <w:szCs w:val="22"/>
        </w:rPr>
        <w:endnoteRef/>
      </w:r>
      <w:r w:rsidRPr="00340B31">
        <w:rPr>
          <w:rFonts w:ascii="Times New Roman" w:hAnsi="Times New Roman" w:cs="Times New Roman"/>
          <w:sz w:val="22"/>
          <w:szCs w:val="22"/>
        </w:rPr>
        <w:t xml:space="preserve"> B</w:t>
      </w:r>
      <w:r>
        <w:rPr>
          <w:rFonts w:ascii="Times New Roman" w:hAnsi="Times New Roman" w:cs="Times New Roman"/>
          <w:sz w:val="22"/>
          <w:szCs w:val="22"/>
        </w:rPr>
        <w:t>.</w:t>
      </w:r>
      <w:r w:rsidRPr="00340B31">
        <w:rPr>
          <w:rFonts w:ascii="Times New Roman" w:hAnsi="Times New Roman" w:cs="Times New Roman"/>
          <w:sz w:val="22"/>
          <w:szCs w:val="22"/>
        </w:rPr>
        <w:t xml:space="preserve"> Rose and I</w:t>
      </w:r>
      <w:r>
        <w:rPr>
          <w:rFonts w:ascii="Times New Roman" w:hAnsi="Times New Roman" w:cs="Times New Roman"/>
          <w:sz w:val="22"/>
          <w:szCs w:val="22"/>
        </w:rPr>
        <w:t>.</w:t>
      </w:r>
      <w:r w:rsidRPr="00340B31">
        <w:rPr>
          <w:rFonts w:ascii="Times New Roman" w:hAnsi="Times New Roman" w:cs="Times New Roman"/>
          <w:sz w:val="22"/>
          <w:szCs w:val="22"/>
        </w:rPr>
        <w:t xml:space="preserve"> Sandler, “Sensibility of the Sixties”, </w:t>
      </w:r>
      <w:r w:rsidRPr="00340B31">
        <w:rPr>
          <w:rFonts w:ascii="Times New Roman" w:hAnsi="Times New Roman" w:cs="Times New Roman"/>
          <w:i/>
          <w:iCs/>
          <w:sz w:val="22"/>
          <w:szCs w:val="22"/>
        </w:rPr>
        <w:t>Art in America</w:t>
      </w:r>
      <w:r w:rsidRPr="00340B31">
        <w:rPr>
          <w:rFonts w:ascii="Times New Roman" w:hAnsi="Times New Roman" w:cs="Times New Roman"/>
          <w:sz w:val="22"/>
          <w:szCs w:val="22"/>
        </w:rPr>
        <w:t>, January-February 1967, pp. 44-57.</w:t>
      </w:r>
    </w:p>
  </w:endnote>
  <w:endnote w:id="61">
    <w:p w14:paraId="2F91D3A6" w14:textId="77777777" w:rsidR="00FD72BD" w:rsidRPr="007E32F9" w:rsidRDefault="00FD72BD" w:rsidP="00FD72BD">
      <w:pPr>
        <w:pStyle w:val="EndnoteText"/>
        <w:spacing w:line="480" w:lineRule="auto"/>
        <w:rPr>
          <w:rFonts w:ascii="Times New Roman" w:hAnsi="Times New Roman" w:cs="Times New Roman"/>
          <w:sz w:val="22"/>
          <w:szCs w:val="22"/>
          <w:lang w:val="en-US"/>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This </w:t>
      </w:r>
      <w:r>
        <w:rPr>
          <w:rFonts w:ascii="Times New Roman" w:hAnsi="Times New Roman" w:cs="Times New Roman"/>
          <w:sz w:val="22"/>
          <w:szCs w:val="22"/>
        </w:rPr>
        <w:t>‘subjective remainder’</w:t>
      </w:r>
      <w:r w:rsidRPr="007E32F9">
        <w:rPr>
          <w:rFonts w:ascii="Times New Roman" w:hAnsi="Times New Roman" w:cs="Times New Roman"/>
          <w:sz w:val="22"/>
          <w:szCs w:val="22"/>
        </w:rPr>
        <w:t xml:space="preserve"> is explored in detail by James Meyer. See, J</w:t>
      </w:r>
      <w:r>
        <w:rPr>
          <w:rFonts w:ascii="Times New Roman" w:hAnsi="Times New Roman" w:cs="Times New Roman"/>
          <w:sz w:val="22"/>
          <w:szCs w:val="22"/>
        </w:rPr>
        <w:t>.</w:t>
      </w:r>
      <w:r w:rsidRPr="007E32F9">
        <w:rPr>
          <w:rFonts w:ascii="Times New Roman" w:hAnsi="Times New Roman" w:cs="Times New Roman"/>
          <w:sz w:val="22"/>
          <w:szCs w:val="22"/>
        </w:rPr>
        <w:t xml:space="preserve"> Meyer, “The Minimalist</w:t>
      </w:r>
      <w:r>
        <w:rPr>
          <w:rFonts w:ascii="Times New Roman" w:hAnsi="Times New Roman" w:cs="Times New Roman"/>
          <w:sz w:val="22"/>
          <w:szCs w:val="22"/>
        </w:rPr>
        <w:t xml:space="preserve"> </w:t>
      </w:r>
      <w:r w:rsidRPr="007E32F9">
        <w:rPr>
          <w:rFonts w:ascii="Times New Roman" w:hAnsi="Times New Roman" w:cs="Times New Roman"/>
          <w:sz w:val="22"/>
          <w:szCs w:val="22"/>
        </w:rPr>
        <w:t>Unconscious</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lang w:val="en-US"/>
        </w:rPr>
        <w:t>October</w:t>
      </w:r>
      <w:r w:rsidRPr="007E32F9">
        <w:rPr>
          <w:rFonts w:ascii="Times New Roman" w:hAnsi="Times New Roman" w:cs="Times New Roman"/>
          <w:sz w:val="22"/>
          <w:szCs w:val="22"/>
          <w:lang w:val="en-US"/>
        </w:rPr>
        <w:t>, Vol. 130</w:t>
      </w:r>
      <w:r>
        <w:rPr>
          <w:rFonts w:ascii="Times New Roman" w:hAnsi="Times New Roman" w:cs="Times New Roman"/>
          <w:sz w:val="22"/>
          <w:szCs w:val="22"/>
          <w:lang w:val="en-US"/>
        </w:rPr>
        <w:t xml:space="preserve">, </w:t>
      </w:r>
      <w:r w:rsidRPr="007E32F9">
        <w:rPr>
          <w:rFonts w:ascii="Times New Roman" w:hAnsi="Times New Roman" w:cs="Times New Roman"/>
          <w:sz w:val="22"/>
          <w:szCs w:val="22"/>
          <w:lang w:val="en-US"/>
        </w:rPr>
        <w:t>Fall 2009</w:t>
      </w:r>
      <w:r>
        <w:rPr>
          <w:rFonts w:ascii="Times New Roman" w:hAnsi="Times New Roman" w:cs="Times New Roman"/>
          <w:sz w:val="22"/>
          <w:szCs w:val="22"/>
          <w:lang w:val="en-US"/>
        </w:rPr>
        <w:t xml:space="preserve">, pp. </w:t>
      </w:r>
      <w:r w:rsidRPr="007E32F9">
        <w:rPr>
          <w:rFonts w:ascii="Times New Roman" w:hAnsi="Times New Roman" w:cs="Times New Roman"/>
          <w:sz w:val="22"/>
          <w:szCs w:val="22"/>
          <w:lang w:val="en-US"/>
        </w:rPr>
        <w:t>141-76.</w:t>
      </w:r>
    </w:p>
  </w:endnote>
  <w:endnote w:id="62">
    <w:p w14:paraId="27B0A1C4" w14:textId="719550D8"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M</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Kelly, “Re-Viewing Modernist Criticism</w:t>
      </w:r>
      <w:r>
        <w:rPr>
          <w:rFonts w:ascii="Times New Roman" w:eastAsia="TimesNewRomanPSMT"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Screen</w:t>
      </w:r>
      <w:r w:rsidRPr="007E32F9">
        <w:rPr>
          <w:rFonts w:ascii="Times New Roman" w:hAnsi="Times New Roman" w:cs="Times New Roman"/>
          <w:sz w:val="22"/>
          <w:szCs w:val="22"/>
        </w:rPr>
        <w:t>, Volume 22, Issue 3, 1 September 1981</w:t>
      </w:r>
      <w:r>
        <w:rPr>
          <w:rFonts w:ascii="Times New Roman" w:hAnsi="Times New Roman" w:cs="Times New Roman"/>
          <w:sz w:val="22"/>
          <w:szCs w:val="22"/>
        </w:rPr>
        <w:t>, p.</w:t>
      </w:r>
      <w:r w:rsidRPr="007E32F9">
        <w:rPr>
          <w:rFonts w:ascii="Times New Roman" w:hAnsi="Times New Roman" w:cs="Times New Roman"/>
          <w:sz w:val="22"/>
          <w:szCs w:val="22"/>
        </w:rPr>
        <w:t xml:space="preserve"> 41.</w:t>
      </w:r>
    </w:p>
  </w:endnote>
  <w:endnote w:id="63">
    <w:p w14:paraId="3E3AAA81" w14:textId="2A5ED9F8"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Ibid., p. </w:t>
      </w:r>
      <w:r w:rsidRPr="007E32F9">
        <w:rPr>
          <w:rFonts w:ascii="Times New Roman" w:eastAsia="TimesNewRomanPSMT" w:hAnsi="Times New Roman" w:cs="Times New Roman"/>
          <w:sz w:val="22"/>
          <w:szCs w:val="22"/>
        </w:rPr>
        <w:t>44.</w:t>
      </w:r>
    </w:p>
  </w:endnote>
  <w:endnote w:id="64">
    <w:p w14:paraId="6BABE995" w14:textId="5C2B6680"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44-5. </w:t>
      </w:r>
    </w:p>
  </w:endnote>
  <w:endnote w:id="65">
    <w:p w14:paraId="3D2CE759" w14:textId="2EFEF62B" w:rsidR="00A90BE0" w:rsidRPr="007E32F9" w:rsidRDefault="00A90BE0" w:rsidP="00196C46">
      <w:pPr>
        <w:pStyle w:val="EndnoteText"/>
        <w:spacing w:line="480" w:lineRule="auto"/>
        <w:rPr>
          <w:rFonts w:ascii="Times New Roman" w:hAnsi="Times New Roman" w:cs="Times New Roman"/>
          <w:i/>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C</w:t>
      </w:r>
      <w:r>
        <w:rPr>
          <w:rFonts w:ascii="Times New Roman" w:hAnsi="Times New Roman" w:cs="Times New Roman"/>
          <w:sz w:val="22"/>
          <w:szCs w:val="22"/>
        </w:rPr>
        <w:t>.</w:t>
      </w:r>
      <w:r w:rsidRPr="007E32F9">
        <w:rPr>
          <w:rFonts w:ascii="Times New Roman" w:hAnsi="Times New Roman" w:cs="Times New Roman"/>
          <w:sz w:val="22"/>
          <w:szCs w:val="22"/>
        </w:rPr>
        <w:t xml:space="preserve"> Owens, “The Allegorical Impulse: Toward a Theory of Postmodernism</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lang w:val="en-US"/>
        </w:rPr>
        <w:t>October</w:t>
      </w:r>
      <w:r w:rsidRPr="007E32F9">
        <w:rPr>
          <w:rFonts w:ascii="Times New Roman" w:hAnsi="Times New Roman" w:cs="Times New Roman"/>
          <w:sz w:val="22"/>
          <w:szCs w:val="22"/>
          <w:lang w:val="en-US"/>
        </w:rPr>
        <w:t>, Vol. 12.</w:t>
      </w:r>
      <w:r>
        <w:rPr>
          <w:rFonts w:ascii="Times New Roman" w:hAnsi="Times New Roman" w:cs="Times New Roman"/>
          <w:sz w:val="22"/>
          <w:szCs w:val="22"/>
          <w:lang w:val="en-US"/>
        </w:rPr>
        <w:t>,</w:t>
      </w:r>
      <w:r w:rsidRPr="007E32F9">
        <w:rPr>
          <w:rFonts w:ascii="Times New Roman" w:hAnsi="Times New Roman" w:cs="Times New Roman"/>
          <w:sz w:val="22"/>
          <w:szCs w:val="22"/>
          <w:lang w:val="en-US"/>
        </w:rPr>
        <w:t xml:space="preserve"> Spring 1980</w:t>
      </w:r>
      <w:r>
        <w:rPr>
          <w:rFonts w:ascii="Times New Roman" w:hAnsi="Times New Roman" w:cs="Times New Roman"/>
          <w:sz w:val="22"/>
          <w:szCs w:val="22"/>
          <w:lang w:val="en-US"/>
        </w:rPr>
        <w:t>, p.</w:t>
      </w:r>
      <w:r w:rsidRPr="007E32F9">
        <w:rPr>
          <w:rFonts w:ascii="Times New Roman" w:hAnsi="Times New Roman" w:cs="Times New Roman"/>
          <w:sz w:val="22"/>
          <w:szCs w:val="22"/>
          <w:lang w:val="en-US"/>
        </w:rPr>
        <w:t xml:space="preserve"> 69.</w:t>
      </w:r>
    </w:p>
  </w:endnote>
  <w:endnote w:id="66">
    <w:p w14:paraId="7EB422A9" w14:textId="62660491"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w:t>
      </w:r>
      <w:r w:rsidRPr="007E32F9">
        <w:rPr>
          <w:rFonts w:ascii="Times New Roman" w:hAnsi="Times New Roman" w:cs="Times New Roman"/>
          <w:sz w:val="22"/>
          <w:szCs w:val="22"/>
        </w:rPr>
        <w:t>The humanist</w:t>
      </w:r>
      <w:r>
        <w:rPr>
          <w:rFonts w:ascii="Times New Roman" w:hAnsi="Times New Roman" w:cs="Times New Roman"/>
          <w:sz w:val="22"/>
          <w:szCs w:val="22"/>
        </w:rPr>
        <w:t>’,</w:t>
      </w:r>
      <w:r w:rsidRPr="007E32F9">
        <w:rPr>
          <w:rFonts w:ascii="Times New Roman" w:hAnsi="Times New Roman" w:cs="Times New Roman"/>
          <w:sz w:val="22"/>
          <w:szCs w:val="22"/>
        </w:rPr>
        <w:t xml:space="preserve"> Panofsky writes in </w:t>
      </w:r>
      <w:r>
        <w:rPr>
          <w:rFonts w:ascii="Times New Roman" w:hAnsi="Times New Roman" w:cs="Times New Roman"/>
          <w:sz w:val="22"/>
          <w:szCs w:val="22"/>
        </w:rPr>
        <w:t xml:space="preserve">a </w:t>
      </w:r>
      <w:r w:rsidRPr="007E32F9">
        <w:rPr>
          <w:rFonts w:ascii="Times New Roman" w:hAnsi="Times New Roman" w:cs="Times New Roman"/>
          <w:sz w:val="22"/>
          <w:szCs w:val="22"/>
        </w:rPr>
        <w:t>1939</w:t>
      </w:r>
      <w:r>
        <w:rPr>
          <w:rFonts w:ascii="Times New Roman" w:hAnsi="Times New Roman" w:cs="Times New Roman"/>
          <w:sz w:val="22"/>
          <w:szCs w:val="22"/>
        </w:rPr>
        <w:t xml:space="preserve"> essay</w:t>
      </w:r>
      <w:r w:rsidRPr="007E32F9">
        <w:rPr>
          <w:rFonts w:ascii="Times New Roman" w:hAnsi="Times New Roman" w:cs="Times New Roman"/>
          <w:sz w:val="22"/>
          <w:szCs w:val="22"/>
        </w:rPr>
        <w:t xml:space="preserve">, is governed by </w:t>
      </w:r>
      <w:r>
        <w:rPr>
          <w:rFonts w:ascii="Times New Roman" w:hAnsi="Times New Roman" w:cs="Times New Roman"/>
          <w:sz w:val="22"/>
          <w:szCs w:val="22"/>
        </w:rPr>
        <w:t>‘</w:t>
      </w:r>
      <w:r w:rsidRPr="007E32F9">
        <w:rPr>
          <w:rFonts w:ascii="Times New Roman" w:hAnsi="Times New Roman" w:cs="Times New Roman"/>
          <w:sz w:val="22"/>
          <w:szCs w:val="22"/>
        </w:rPr>
        <w:t>an attitude… [of] responsibility and tolerance</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21.3</w:t>
      </w:r>
      <w:r w:rsidRPr="007E32F9">
        <w:rPr>
          <w:rFonts w:ascii="Times New Roman" w:hAnsi="Times New Roman" w:cs="Times New Roman"/>
          <w:sz w:val="22"/>
          <w:szCs w:val="22"/>
        </w:rPr>
        <w:t xml:space="preserve"> takes aim at this outmoded sense of </w:t>
      </w:r>
      <w:r>
        <w:rPr>
          <w:rFonts w:ascii="Times New Roman" w:hAnsi="Times New Roman" w:cs="Times New Roman"/>
          <w:sz w:val="22"/>
          <w:szCs w:val="22"/>
        </w:rPr>
        <w:t>‘</w:t>
      </w:r>
      <w:r w:rsidRPr="007E32F9">
        <w:rPr>
          <w:rFonts w:ascii="Times New Roman" w:hAnsi="Times New Roman" w:cs="Times New Roman"/>
          <w:sz w:val="22"/>
          <w:szCs w:val="22"/>
        </w:rPr>
        <w:t>responsibility</w:t>
      </w:r>
      <w:r>
        <w:rPr>
          <w:rFonts w:ascii="Times New Roman" w:hAnsi="Times New Roman" w:cs="Times New Roman"/>
          <w:sz w:val="22"/>
          <w:szCs w:val="22"/>
        </w:rPr>
        <w:t>’</w:t>
      </w:r>
      <w:r w:rsidRPr="007E32F9">
        <w:rPr>
          <w:rFonts w:ascii="Times New Roman" w:hAnsi="Times New Roman" w:cs="Times New Roman"/>
          <w:sz w:val="22"/>
          <w:szCs w:val="22"/>
        </w:rPr>
        <w:t>, as that which drives the method of “Iconography and Iconology</w:t>
      </w:r>
      <w:r>
        <w:rPr>
          <w:rFonts w:ascii="Times New Roman" w:hAnsi="Times New Roman" w:cs="Times New Roman"/>
          <w:sz w:val="22"/>
          <w:szCs w:val="22"/>
        </w:rPr>
        <w:t>”.</w:t>
      </w:r>
      <w:r w:rsidRPr="007E32F9">
        <w:rPr>
          <w:rFonts w:ascii="Times New Roman" w:hAnsi="Times New Roman" w:cs="Times New Roman"/>
          <w:sz w:val="22"/>
          <w:szCs w:val="22"/>
        </w:rPr>
        <w:t xml:space="preserve"> See, </w:t>
      </w:r>
      <w:r>
        <w:rPr>
          <w:rFonts w:ascii="Times New Roman" w:hAnsi="Times New Roman" w:cs="Times New Roman"/>
          <w:sz w:val="22"/>
          <w:szCs w:val="22"/>
        </w:rPr>
        <w:t>E.</w:t>
      </w:r>
      <w:r w:rsidRPr="007E32F9">
        <w:rPr>
          <w:rFonts w:ascii="Times New Roman" w:hAnsi="Times New Roman" w:cs="Times New Roman"/>
          <w:sz w:val="22"/>
          <w:szCs w:val="22"/>
        </w:rPr>
        <w:t xml:space="preserve"> Panofsky, “The History of Art as a Humanistic Discipline</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Meaning in the Visual Arts</w:t>
      </w:r>
      <w:r>
        <w:rPr>
          <w:rFonts w:ascii="Times New Roman" w:hAnsi="Times New Roman" w:cs="Times New Roman"/>
          <w:sz w:val="22"/>
          <w:szCs w:val="22"/>
        </w:rPr>
        <w:t xml:space="preserve">, </w:t>
      </w:r>
      <w:r w:rsidRPr="007E32F9">
        <w:rPr>
          <w:rFonts w:ascii="Times New Roman" w:hAnsi="Times New Roman" w:cs="Times New Roman"/>
          <w:sz w:val="22"/>
          <w:szCs w:val="22"/>
        </w:rPr>
        <w:t>New York</w:t>
      </w:r>
      <w:r>
        <w:rPr>
          <w:rFonts w:ascii="Times New Roman" w:hAnsi="Times New Roman" w:cs="Times New Roman"/>
          <w:sz w:val="22"/>
          <w:szCs w:val="22"/>
        </w:rPr>
        <w:t>,</w:t>
      </w:r>
      <w:r w:rsidRPr="007E32F9">
        <w:rPr>
          <w:rFonts w:ascii="Times New Roman" w:hAnsi="Times New Roman" w:cs="Times New Roman"/>
          <w:sz w:val="22"/>
          <w:szCs w:val="22"/>
        </w:rPr>
        <w:t xml:space="preserve"> Doubleday, 1955, </w:t>
      </w:r>
      <w:r>
        <w:rPr>
          <w:rFonts w:ascii="Times New Roman" w:hAnsi="Times New Roman" w:cs="Times New Roman"/>
          <w:sz w:val="22"/>
          <w:szCs w:val="22"/>
        </w:rPr>
        <w:t xml:space="preserve">p. </w:t>
      </w:r>
      <w:r w:rsidRPr="007E32F9">
        <w:rPr>
          <w:rFonts w:ascii="Times New Roman" w:hAnsi="Times New Roman" w:cs="Times New Roman"/>
          <w:sz w:val="22"/>
          <w:szCs w:val="22"/>
        </w:rPr>
        <w:t>24.</w:t>
      </w:r>
    </w:p>
  </w:endnote>
  <w:endnote w:id="67">
    <w:p w14:paraId="5FA2ABB9" w14:textId="77777777"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Allegory</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 xml:space="preserve"> Owens writes, </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superinduces a vertical or paradigmatic reading of correspondences upon a horizontal or syntagmatic chain of events</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 xml:space="preserve"> See, Owens, “The Allegorical Impulse</w:t>
      </w:r>
      <w:r>
        <w:rPr>
          <w:rFonts w:ascii="Times New Roman" w:hAnsi="Times New Roman" w:cs="Times New Roman"/>
          <w:bCs/>
          <w:color w:val="000000" w:themeColor="text1"/>
          <w:sz w:val="22"/>
          <w:szCs w:val="22"/>
        </w:rPr>
        <w:t>”, p.</w:t>
      </w:r>
      <w:r w:rsidRPr="007E32F9">
        <w:rPr>
          <w:rFonts w:ascii="Times New Roman" w:hAnsi="Times New Roman" w:cs="Times New Roman"/>
          <w:bCs/>
          <w:color w:val="000000" w:themeColor="text1"/>
          <w:sz w:val="22"/>
          <w:szCs w:val="22"/>
        </w:rPr>
        <w:t xml:space="preserve"> 72. </w:t>
      </w:r>
    </w:p>
  </w:endnote>
  <w:endnote w:id="68">
    <w:p w14:paraId="7EA2BBA2" w14:textId="6FDF86CD"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Meltzer, </w:t>
      </w:r>
      <w:r>
        <w:rPr>
          <w:rFonts w:ascii="Times New Roman" w:hAnsi="Times New Roman" w:cs="Times New Roman"/>
          <w:iCs/>
          <w:sz w:val="22"/>
          <w:szCs w:val="22"/>
        </w:rPr>
        <w:t>as at note 50</w:t>
      </w:r>
      <w:r w:rsidRPr="007E32F9">
        <w:rPr>
          <w:rFonts w:ascii="Times New Roman" w:hAnsi="Times New Roman" w:cs="Times New Roman"/>
          <w:sz w:val="22"/>
          <w:szCs w:val="22"/>
        </w:rPr>
        <w:t xml:space="preserve">, </w:t>
      </w:r>
      <w:r>
        <w:rPr>
          <w:rFonts w:ascii="Times New Roman" w:hAnsi="Times New Roman" w:cs="Times New Roman"/>
          <w:sz w:val="22"/>
          <w:szCs w:val="22"/>
        </w:rPr>
        <w:t xml:space="preserve">p. </w:t>
      </w:r>
      <w:r w:rsidRPr="007E32F9">
        <w:rPr>
          <w:rFonts w:ascii="Times New Roman" w:hAnsi="Times New Roman" w:cs="Times New Roman"/>
          <w:sz w:val="22"/>
          <w:szCs w:val="22"/>
        </w:rPr>
        <w:t xml:space="preserve">78. </w:t>
      </w:r>
    </w:p>
  </w:endnote>
  <w:endnote w:id="69">
    <w:p w14:paraId="4405377A" w14:textId="00DFB05C"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Kelly, </w:t>
      </w:r>
      <w:r>
        <w:rPr>
          <w:rFonts w:ascii="Times New Roman" w:eastAsia="TimesNewRomanPSMT" w:hAnsi="Times New Roman" w:cs="Times New Roman"/>
          <w:sz w:val="22"/>
          <w:szCs w:val="22"/>
        </w:rPr>
        <w:t>as at note 61, p.</w:t>
      </w:r>
      <w:r w:rsidRPr="007E32F9">
        <w:rPr>
          <w:rFonts w:ascii="Times New Roman" w:eastAsia="TimesNewRomanPSMT" w:hAnsi="Times New Roman" w:cs="Times New Roman"/>
          <w:sz w:val="22"/>
          <w:szCs w:val="22"/>
        </w:rPr>
        <w:t xml:space="preserve"> 46. She goes on: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The legal interpellation of the creative subject coincides dramatically with its </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imaginary</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construction in the critical discourses of modernism</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See also, Paul Hirst and Elizabeth Kingdom, “On Edelman’s Ownership of the Image</w:t>
      </w:r>
      <w:r>
        <w:rPr>
          <w:rFonts w:ascii="Times New Roman" w:eastAsia="TimesNewRomanPSMT" w:hAnsi="Times New Roman" w:cs="Times New Roman"/>
          <w:sz w:val="22"/>
          <w:szCs w:val="22"/>
        </w:rPr>
        <w:t>”,</w:t>
      </w:r>
      <w:r w:rsidRPr="007E32F9">
        <w:rPr>
          <w:rFonts w:ascii="Times New Roman" w:eastAsia="TimesNewRomanPSMT" w:hAnsi="Times New Roman" w:cs="Times New Roman"/>
          <w:sz w:val="22"/>
          <w:szCs w:val="22"/>
        </w:rPr>
        <w:t xml:space="preserve"> </w:t>
      </w:r>
      <w:r w:rsidRPr="007E32F9">
        <w:rPr>
          <w:rFonts w:ascii="Times New Roman" w:eastAsia="TimesNewRomanPSMT" w:hAnsi="Times New Roman" w:cs="Times New Roman"/>
          <w:i/>
          <w:sz w:val="22"/>
          <w:szCs w:val="22"/>
        </w:rPr>
        <w:t>Screen</w:t>
      </w:r>
      <w:r w:rsidRPr="007E32F9">
        <w:rPr>
          <w:rFonts w:ascii="Times New Roman" w:eastAsia="TimesNewRomanPSMT" w:hAnsi="Times New Roman" w:cs="Times New Roman"/>
          <w:sz w:val="22"/>
          <w:szCs w:val="22"/>
        </w:rPr>
        <w:t xml:space="preserve">, Winter 1979/80, Vol 20, no </w:t>
      </w:r>
      <w:r>
        <w:rPr>
          <w:rFonts w:ascii="Times New Roman" w:eastAsia="TimesNewRomanPSMT" w:hAnsi="Times New Roman" w:cs="Times New Roman"/>
          <w:sz w:val="22"/>
          <w:szCs w:val="22"/>
        </w:rPr>
        <w:t>¾, pp.</w:t>
      </w:r>
      <w:r w:rsidRPr="007E32F9">
        <w:rPr>
          <w:rFonts w:ascii="Times New Roman" w:eastAsia="TimesNewRomanPSMT" w:hAnsi="Times New Roman" w:cs="Times New Roman"/>
          <w:sz w:val="22"/>
          <w:szCs w:val="22"/>
        </w:rPr>
        <w:t xml:space="preserve"> 135-40. </w:t>
      </w:r>
    </w:p>
  </w:endnote>
  <w:endnote w:id="70">
    <w:p w14:paraId="172E2674" w14:textId="79265653"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Kelly, </w:t>
      </w:r>
      <w:r>
        <w:rPr>
          <w:rFonts w:ascii="Times New Roman" w:hAnsi="Times New Roman" w:cs="Times New Roman"/>
          <w:sz w:val="22"/>
          <w:szCs w:val="22"/>
        </w:rPr>
        <w:t>as at note 61, p.</w:t>
      </w:r>
      <w:r w:rsidRPr="007E32F9">
        <w:rPr>
          <w:rFonts w:ascii="Times New Roman" w:hAnsi="Times New Roman" w:cs="Times New Roman"/>
          <w:sz w:val="22"/>
          <w:szCs w:val="22"/>
        </w:rPr>
        <w:t xml:space="preserve"> 46. </w:t>
      </w:r>
    </w:p>
  </w:endnote>
  <w:endnote w:id="71">
    <w:p w14:paraId="6085EF87" w14:textId="167B5613"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w:t>
      </w:r>
      <w:r w:rsidRPr="007E32F9">
        <w:rPr>
          <w:rFonts w:ascii="Times New Roman" w:hAnsi="Times New Roman" w:cs="Times New Roman"/>
          <w:bCs/>
          <w:sz w:val="22"/>
          <w:szCs w:val="22"/>
        </w:rPr>
        <w:t>The specific contribution of feminists in the field of performance has been to pose the question of sexual difference across the discourse of the body in a way which focuses on the construction not of the individual, but of the sexed subject</w:t>
      </w:r>
      <w:r>
        <w:rPr>
          <w:rFonts w:ascii="Times New Roman" w:hAnsi="Times New Roman" w:cs="Times New Roman"/>
          <w:bCs/>
          <w:sz w:val="22"/>
          <w:szCs w:val="22"/>
        </w:rPr>
        <w:t>’.</w:t>
      </w:r>
      <w:r w:rsidRPr="007E32F9">
        <w:rPr>
          <w:rFonts w:ascii="Times New Roman" w:hAnsi="Times New Roman" w:cs="Times New Roman"/>
          <w:bCs/>
          <w:sz w:val="22"/>
          <w:szCs w:val="22"/>
        </w:rPr>
        <w:t xml:space="preserve"> See, </w:t>
      </w:r>
      <w:r>
        <w:rPr>
          <w:rFonts w:ascii="Times New Roman" w:hAnsi="Times New Roman" w:cs="Times New Roman"/>
          <w:sz w:val="22"/>
          <w:szCs w:val="22"/>
        </w:rPr>
        <w:t>Ibid., p.</w:t>
      </w:r>
      <w:r w:rsidRPr="007E32F9">
        <w:rPr>
          <w:rFonts w:ascii="Times New Roman" w:hAnsi="Times New Roman" w:cs="Times New Roman"/>
          <w:sz w:val="22"/>
          <w:szCs w:val="22"/>
        </w:rPr>
        <w:t xml:space="preserve"> 54. </w:t>
      </w:r>
    </w:p>
  </w:endnote>
  <w:endnote w:id="72">
    <w:p w14:paraId="0D430183" w14:textId="6A3B4E2F"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w:t>
      </w:r>
      <w:r>
        <w:rPr>
          <w:rFonts w:ascii="Times New Roman" w:hAnsi="Times New Roman" w:cs="Times New Roman"/>
          <w:sz w:val="22"/>
          <w:szCs w:val="22"/>
        </w:rPr>
        <w:t>Ibid.</w:t>
      </w:r>
      <w:r>
        <w:rPr>
          <w:rFonts w:ascii="Times New Roman" w:eastAsia="TimesNewRomanPSMT" w:hAnsi="Times New Roman" w:cs="Times New Roman"/>
          <w:sz w:val="22"/>
          <w:szCs w:val="22"/>
        </w:rPr>
        <w:t>, p.</w:t>
      </w:r>
      <w:r w:rsidRPr="007E32F9">
        <w:rPr>
          <w:rFonts w:ascii="Times New Roman" w:eastAsia="TimesNewRomanPSMT" w:hAnsi="Times New Roman" w:cs="Times New Roman"/>
          <w:sz w:val="22"/>
          <w:szCs w:val="22"/>
        </w:rPr>
        <w:t xml:space="preserve"> 53.</w:t>
      </w:r>
    </w:p>
  </w:endnote>
  <w:endnote w:id="73">
    <w:p w14:paraId="5E9DAE8B" w14:textId="4BE02CB8"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Pr>
          <w:rFonts w:ascii="Times New Roman" w:hAnsi="Times New Roman" w:cs="Times New Roman"/>
          <w:sz w:val="22"/>
          <w:szCs w:val="22"/>
        </w:rPr>
        <w:t>Ibid., p.</w:t>
      </w:r>
      <w:r w:rsidRPr="007E32F9">
        <w:rPr>
          <w:rFonts w:ascii="Times New Roman" w:hAnsi="Times New Roman" w:cs="Times New Roman"/>
          <w:sz w:val="22"/>
          <w:szCs w:val="22"/>
        </w:rPr>
        <w:t xml:space="preserve"> 48. </w:t>
      </w:r>
    </w:p>
  </w:endnote>
  <w:endnote w:id="74">
    <w:p w14:paraId="623DEDED" w14:textId="3FDEC309"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Rainer, “Don’t Give the Game Away</w:t>
      </w:r>
      <w:r>
        <w:rPr>
          <w:rFonts w:ascii="Times New Roman" w:hAnsi="Times New Roman" w:cs="Times New Roman"/>
          <w:sz w:val="22"/>
          <w:szCs w:val="22"/>
        </w:rPr>
        <w:t>”, p.</w:t>
      </w:r>
      <w:r w:rsidRPr="007E32F9">
        <w:rPr>
          <w:rFonts w:ascii="Times New Roman" w:hAnsi="Times New Roman" w:cs="Times New Roman"/>
          <w:sz w:val="22"/>
          <w:szCs w:val="22"/>
        </w:rPr>
        <w:t xml:space="preserve"> 47. By way of a second example, Rose writes in “ABC Art” (1965): </w:t>
      </w:r>
      <w:r>
        <w:rPr>
          <w:rFonts w:ascii="Times New Roman" w:hAnsi="Times New Roman" w:cs="Times New Roman"/>
          <w:sz w:val="22"/>
          <w:szCs w:val="22"/>
        </w:rPr>
        <w:t>‘</w:t>
      </w:r>
      <w:r w:rsidRPr="007E32F9">
        <w:rPr>
          <w:rFonts w:ascii="Times New Roman" w:hAnsi="Times New Roman" w:cs="Times New Roman"/>
          <w:sz w:val="22"/>
          <w:szCs w:val="22"/>
        </w:rPr>
        <w:t>I have often thought one had a sense of loss looking at these big, blank, empty things, so anxious to cloak their art identity that they were masquerading as objects. Perhaps, what one senses is that, as opposed to the florid baroque fullness of the Angst-ridden older generation, the hollow, barrenness of the void has a certain poignant, if strangled, expressiveness</w:t>
      </w:r>
      <w:r>
        <w:rPr>
          <w:rFonts w:ascii="Times New Roman" w:hAnsi="Times New Roman" w:cs="Times New Roman"/>
          <w:sz w:val="22"/>
          <w:szCs w:val="22"/>
        </w:rPr>
        <w:t>’.</w:t>
      </w:r>
      <w:r w:rsidRPr="007E32F9">
        <w:rPr>
          <w:rFonts w:ascii="Times New Roman" w:hAnsi="Times New Roman" w:cs="Times New Roman"/>
          <w:sz w:val="22"/>
          <w:szCs w:val="22"/>
        </w:rPr>
        <w:t xml:space="preserve"> See, Rose, </w:t>
      </w:r>
      <w:r>
        <w:rPr>
          <w:rFonts w:ascii="Times New Roman" w:hAnsi="Times New Roman" w:cs="Times New Roman"/>
          <w:sz w:val="22"/>
          <w:szCs w:val="22"/>
        </w:rPr>
        <w:t>as at note 50, p.</w:t>
      </w:r>
      <w:r w:rsidRPr="007E32F9">
        <w:rPr>
          <w:rFonts w:ascii="Times New Roman" w:hAnsi="Times New Roman" w:cs="Times New Roman"/>
          <w:sz w:val="22"/>
          <w:szCs w:val="22"/>
        </w:rPr>
        <w:t xml:space="preserve"> 282.</w:t>
      </w:r>
    </w:p>
  </w:endnote>
  <w:endnote w:id="75">
    <w:p w14:paraId="7CDD785B" w14:textId="600860CE"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Indeed, the question of mediation is central to genealogies of minimalism. As Foster acknowledges: </w:t>
      </w:r>
      <w:r>
        <w:rPr>
          <w:rFonts w:ascii="Times New Roman" w:hAnsi="Times New Roman" w:cs="Times New Roman"/>
          <w:sz w:val="22"/>
          <w:szCs w:val="22"/>
        </w:rPr>
        <w:t>‘</w:t>
      </w:r>
      <w:r w:rsidRPr="007E32F9">
        <w:rPr>
          <w:rFonts w:ascii="Times New Roman" w:hAnsi="Times New Roman" w:cs="Times New Roman"/>
          <w:sz w:val="22"/>
          <w:szCs w:val="22"/>
        </w:rPr>
        <w:t>Minimalism does announce a new interest in the body––again, not in the form of an anthropomorphic image or in the suggestion of an illusionist space of consciousness, but rather in the presence of its objects, unitary and symmetrical as they often are (as Fried saw), just like people</w:t>
      </w:r>
      <w:r>
        <w:rPr>
          <w:rFonts w:ascii="Times New Roman" w:hAnsi="Times New Roman" w:cs="Times New Roman"/>
          <w:sz w:val="22"/>
          <w:szCs w:val="22"/>
        </w:rPr>
        <w:t>’.</w:t>
      </w:r>
      <w:r w:rsidRPr="007E32F9">
        <w:rPr>
          <w:rFonts w:ascii="Times New Roman" w:hAnsi="Times New Roman" w:cs="Times New Roman"/>
          <w:sz w:val="22"/>
          <w:szCs w:val="22"/>
        </w:rPr>
        <w:t xml:space="preserve"> See, Foster, </w:t>
      </w:r>
      <w:r>
        <w:rPr>
          <w:rFonts w:ascii="Times New Roman" w:hAnsi="Times New Roman" w:cs="Times New Roman"/>
          <w:iCs/>
          <w:sz w:val="22"/>
          <w:szCs w:val="22"/>
        </w:rPr>
        <w:t>as at note 13</w:t>
      </w:r>
      <w:r w:rsidRPr="007E32F9">
        <w:rPr>
          <w:rFonts w:ascii="Times New Roman" w:hAnsi="Times New Roman" w:cs="Times New Roman"/>
          <w:sz w:val="22"/>
          <w:szCs w:val="22"/>
        </w:rPr>
        <w:t xml:space="preserve">, </w:t>
      </w:r>
      <w:r>
        <w:rPr>
          <w:rFonts w:ascii="Times New Roman" w:hAnsi="Times New Roman" w:cs="Times New Roman"/>
          <w:sz w:val="22"/>
          <w:szCs w:val="22"/>
        </w:rPr>
        <w:t xml:space="preserve">p. </w:t>
      </w:r>
      <w:r w:rsidRPr="007E32F9">
        <w:rPr>
          <w:rFonts w:ascii="Times New Roman" w:hAnsi="Times New Roman" w:cs="Times New Roman"/>
          <w:sz w:val="22"/>
          <w:szCs w:val="22"/>
        </w:rPr>
        <w:t xml:space="preserve">43. </w:t>
      </w:r>
    </w:p>
  </w:endnote>
  <w:endnote w:id="76">
    <w:p w14:paraId="575F4467" w14:textId="3DCE2B08"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R</w:t>
      </w:r>
      <w:r>
        <w:rPr>
          <w:rFonts w:ascii="Times New Roman" w:hAnsi="Times New Roman" w:cs="Times New Roman"/>
          <w:sz w:val="22"/>
          <w:szCs w:val="22"/>
        </w:rPr>
        <w:t>.</w:t>
      </w:r>
      <w:r w:rsidRPr="007E32F9">
        <w:rPr>
          <w:rFonts w:ascii="Times New Roman" w:hAnsi="Times New Roman" w:cs="Times New Roman"/>
          <w:sz w:val="22"/>
          <w:szCs w:val="22"/>
        </w:rPr>
        <w:t xml:space="preserve"> Morris, “Notes on Dance</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Tulane Drama Review</w:t>
      </w:r>
      <w:r>
        <w:rPr>
          <w:rFonts w:ascii="Times New Roman" w:hAnsi="Times New Roman" w:cs="Times New Roman"/>
          <w:sz w:val="22"/>
          <w:szCs w:val="22"/>
        </w:rPr>
        <w:t>, W</w:t>
      </w:r>
      <w:r w:rsidRPr="007E32F9">
        <w:rPr>
          <w:rFonts w:ascii="Times New Roman" w:hAnsi="Times New Roman" w:cs="Times New Roman"/>
          <w:sz w:val="22"/>
          <w:szCs w:val="22"/>
        </w:rPr>
        <w:t>inter 1965</w:t>
      </w:r>
      <w:r>
        <w:rPr>
          <w:rFonts w:ascii="Times New Roman" w:hAnsi="Times New Roman" w:cs="Times New Roman"/>
          <w:sz w:val="22"/>
          <w:szCs w:val="22"/>
        </w:rPr>
        <w:t>;</w:t>
      </w:r>
      <w:r w:rsidRPr="007E32F9">
        <w:rPr>
          <w:rFonts w:ascii="Times New Roman" w:hAnsi="Times New Roman" w:cs="Times New Roman"/>
          <w:sz w:val="22"/>
          <w:szCs w:val="22"/>
        </w:rPr>
        <w:t xml:space="preserve"> Reprinted</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Robert Morris: October Files</w:t>
      </w:r>
      <w:r w:rsidRPr="007E32F9">
        <w:rPr>
          <w:rFonts w:ascii="Times New Roman" w:hAnsi="Times New Roman" w:cs="Times New Roman"/>
          <w:sz w:val="22"/>
          <w:szCs w:val="22"/>
        </w:rPr>
        <w:t xml:space="preserve">, </w:t>
      </w:r>
      <w:r>
        <w:rPr>
          <w:rFonts w:ascii="Times New Roman" w:hAnsi="Times New Roman" w:cs="Times New Roman"/>
          <w:sz w:val="22"/>
          <w:szCs w:val="22"/>
        </w:rPr>
        <w:t xml:space="preserve">p. </w:t>
      </w:r>
      <w:r w:rsidRPr="007E32F9">
        <w:rPr>
          <w:rFonts w:ascii="Times New Roman" w:hAnsi="Times New Roman" w:cs="Times New Roman"/>
          <w:sz w:val="22"/>
          <w:szCs w:val="22"/>
        </w:rPr>
        <w:t>2.</w:t>
      </w:r>
    </w:p>
  </w:endnote>
  <w:endnote w:id="77">
    <w:p w14:paraId="7CCFFB4E" w14:textId="2CC55460" w:rsidR="00A90BE0" w:rsidRPr="007E32F9" w:rsidRDefault="00A90BE0" w:rsidP="00196C46">
      <w:pPr>
        <w:pStyle w:val="EndnoteText"/>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 xml:space="preserve">Krauss, </w:t>
      </w:r>
      <w:r>
        <w:rPr>
          <w:rFonts w:ascii="Times New Roman" w:eastAsia="TimesNewRomanPSMT" w:hAnsi="Times New Roman" w:cs="Times New Roman"/>
          <w:iCs/>
          <w:sz w:val="22"/>
          <w:szCs w:val="22"/>
        </w:rPr>
        <w:t>as at note 18</w:t>
      </w:r>
      <w:r w:rsidRPr="007E32F9">
        <w:rPr>
          <w:rFonts w:ascii="Times New Roman" w:eastAsia="TimesNewRomanPSMT" w:hAnsi="Times New Roman" w:cs="Times New Roman"/>
          <w:sz w:val="22"/>
          <w:szCs w:val="22"/>
        </w:rPr>
        <w:t xml:space="preserve">, </w:t>
      </w:r>
      <w:r>
        <w:rPr>
          <w:rFonts w:ascii="Times New Roman" w:eastAsia="TimesNewRomanPSMT" w:hAnsi="Times New Roman" w:cs="Times New Roman"/>
          <w:sz w:val="22"/>
          <w:szCs w:val="22"/>
        </w:rPr>
        <w:t xml:space="preserve">p. </w:t>
      </w:r>
      <w:r w:rsidRPr="007E32F9">
        <w:rPr>
          <w:rFonts w:ascii="Times New Roman" w:eastAsia="TimesNewRomanPSMT" w:hAnsi="Times New Roman" w:cs="Times New Roman"/>
          <w:sz w:val="22"/>
          <w:szCs w:val="22"/>
        </w:rPr>
        <w:t>203.</w:t>
      </w:r>
    </w:p>
  </w:endnote>
  <w:endnote w:id="78">
    <w:p w14:paraId="51E8E203" w14:textId="3C2DB2CF" w:rsidR="00A90BE0" w:rsidRPr="007E32F9" w:rsidRDefault="00A90BE0" w:rsidP="00196C46">
      <w:pPr>
        <w:spacing w:line="480" w:lineRule="auto"/>
        <w:rPr>
          <w:rFonts w:ascii="Times New Roman" w:hAnsi="Times New Roman" w:cs="Times New Roman"/>
          <w:sz w:val="22"/>
          <w:szCs w:val="22"/>
        </w:rPr>
      </w:pPr>
      <w:r w:rsidRPr="007E32F9">
        <w:rPr>
          <w:rFonts w:ascii="Times New Roman" w:eastAsia="TimesNewRomanPSMT" w:hAnsi="Times New Roman" w:cs="Times New Roman"/>
          <w:sz w:val="22"/>
          <w:szCs w:val="22"/>
          <w:vertAlign w:val="superscript"/>
        </w:rPr>
        <w:endnoteRef/>
      </w:r>
      <w:r w:rsidRPr="007E32F9">
        <w:rPr>
          <w:rFonts w:ascii="Times New Roman" w:eastAsia="TimesNewRomanPSMT" w:hAnsi="Times New Roman" w:cs="Times New Roman"/>
          <w:sz w:val="22"/>
          <w:szCs w:val="22"/>
        </w:rPr>
        <w:t xml:space="preserve"> </w:t>
      </w:r>
      <w:r w:rsidRPr="007E32F9">
        <w:rPr>
          <w:rFonts w:ascii="Times New Roman" w:hAnsi="Times New Roman" w:cs="Times New Roman"/>
          <w:sz w:val="22"/>
          <w:szCs w:val="22"/>
        </w:rPr>
        <w:t>D</w:t>
      </w:r>
      <w:r>
        <w:rPr>
          <w:rFonts w:ascii="Times New Roman" w:hAnsi="Times New Roman" w:cs="Times New Roman"/>
          <w:sz w:val="22"/>
          <w:szCs w:val="22"/>
        </w:rPr>
        <w:t>.</w:t>
      </w:r>
      <w:r w:rsidRPr="007E32F9">
        <w:rPr>
          <w:rFonts w:ascii="Times New Roman" w:hAnsi="Times New Roman" w:cs="Times New Roman"/>
          <w:sz w:val="22"/>
          <w:szCs w:val="22"/>
        </w:rPr>
        <w:t xml:space="preserve"> Hodge, “Robert Morris’s Minimal Sculpture, the Rise of the Gallery Network and the Aesthetics of Commodified Art</w:t>
      </w:r>
      <w:r>
        <w:rPr>
          <w:rFonts w:ascii="Times New Roman" w:hAnsi="Times New Roman" w:cs="Times New Roman"/>
          <w:sz w:val="22"/>
          <w:szCs w:val="22"/>
        </w:rPr>
        <w:t>”,</w:t>
      </w:r>
      <w:r w:rsidRPr="007E32F9">
        <w:rPr>
          <w:rFonts w:ascii="Times New Roman" w:hAnsi="Times New Roman" w:cs="Times New Roman"/>
          <w:sz w:val="22"/>
          <w:szCs w:val="22"/>
        </w:rPr>
        <w:t xml:space="preserve"> </w:t>
      </w:r>
      <w:r w:rsidRPr="007E32F9">
        <w:rPr>
          <w:rFonts w:ascii="Times New Roman" w:hAnsi="Times New Roman" w:cs="Times New Roman"/>
          <w:i/>
          <w:sz w:val="22"/>
          <w:szCs w:val="22"/>
        </w:rPr>
        <w:t>Oxford Art Journal</w:t>
      </w:r>
      <w:r w:rsidRPr="007E32F9">
        <w:rPr>
          <w:rFonts w:ascii="Times New Roman" w:hAnsi="Times New Roman" w:cs="Times New Roman"/>
          <w:sz w:val="22"/>
          <w:szCs w:val="22"/>
        </w:rPr>
        <w:t>, 39.3, 2016</w:t>
      </w:r>
      <w:r>
        <w:rPr>
          <w:rFonts w:ascii="Times New Roman" w:hAnsi="Times New Roman" w:cs="Times New Roman"/>
          <w:sz w:val="22"/>
          <w:szCs w:val="22"/>
        </w:rPr>
        <w:t>, p.</w:t>
      </w:r>
      <w:r w:rsidRPr="007E32F9">
        <w:rPr>
          <w:rFonts w:ascii="Times New Roman" w:hAnsi="Times New Roman" w:cs="Times New Roman"/>
          <w:sz w:val="22"/>
          <w:szCs w:val="22"/>
        </w:rPr>
        <w:t xml:space="preserve"> </w:t>
      </w:r>
      <w:r w:rsidRPr="007E32F9">
        <w:rPr>
          <w:rFonts w:ascii="Times New Roman" w:eastAsia="TimesNewRomanPSMT" w:hAnsi="Times New Roman" w:cs="Times New Roman"/>
          <w:sz w:val="22"/>
          <w:szCs w:val="22"/>
        </w:rPr>
        <w:t>429.</w:t>
      </w:r>
    </w:p>
  </w:endnote>
  <w:endnote w:id="79">
    <w:p w14:paraId="6E335E89" w14:textId="58CE7A42" w:rsidR="00A90BE0" w:rsidRPr="007E32F9" w:rsidRDefault="00A90BE0" w:rsidP="00196C46">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New Roman" w:hAnsi="Times New Roman" w:cs="Times New Roman"/>
          <w:bCs/>
          <w:color w:val="000000" w:themeColor="text1"/>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Pr="007E32F9">
        <w:rPr>
          <w:rFonts w:ascii="Times New Roman" w:hAnsi="Times New Roman" w:cs="Times New Roman"/>
          <w:bCs/>
          <w:color w:val="000000" w:themeColor="text1"/>
          <w:sz w:val="22"/>
          <w:szCs w:val="22"/>
        </w:rPr>
        <w:t xml:space="preserve">In fact, </w:t>
      </w:r>
      <w:r w:rsidRPr="007E32F9">
        <w:rPr>
          <w:rFonts w:ascii="Times New Roman" w:hAnsi="Times New Roman" w:cs="Times New Roman"/>
          <w:bCs/>
          <w:i/>
          <w:color w:val="000000" w:themeColor="text1"/>
          <w:sz w:val="22"/>
          <w:szCs w:val="22"/>
        </w:rPr>
        <w:t xml:space="preserve">Column </w:t>
      </w:r>
      <w:r w:rsidRPr="007E32F9">
        <w:rPr>
          <w:rFonts w:ascii="Times New Roman" w:hAnsi="Times New Roman" w:cs="Times New Roman"/>
          <w:bCs/>
          <w:color w:val="000000" w:themeColor="text1"/>
          <w:sz w:val="22"/>
          <w:szCs w:val="22"/>
        </w:rPr>
        <w:t xml:space="preserve">has an origin story that is left out of Hodge’s account. Yvonne Rainer composed </w:t>
      </w:r>
      <w:r w:rsidRPr="007E32F9">
        <w:rPr>
          <w:rFonts w:ascii="Times New Roman" w:hAnsi="Times New Roman" w:cs="Times New Roman"/>
          <w:bCs/>
          <w:i/>
          <w:color w:val="000000" w:themeColor="text1"/>
          <w:sz w:val="22"/>
          <w:szCs w:val="22"/>
        </w:rPr>
        <w:t>The Bells</w:t>
      </w:r>
      <w:r w:rsidRPr="007E32F9">
        <w:rPr>
          <w:rFonts w:ascii="Times New Roman" w:hAnsi="Times New Roman" w:cs="Times New Roman"/>
          <w:bCs/>
          <w:color w:val="000000" w:themeColor="text1"/>
          <w:sz w:val="22"/>
          <w:szCs w:val="22"/>
        </w:rPr>
        <w:t xml:space="preserve"> in 1961</w:t>
      </w:r>
      <w:r w:rsidRPr="007E32F9">
        <w:rPr>
          <w:rFonts w:ascii="Times New Roman" w:hAnsi="Times New Roman" w:cs="Times New Roman"/>
          <w:bCs/>
          <w:i/>
          <w:color w:val="000000" w:themeColor="text1"/>
          <w:sz w:val="22"/>
          <w:szCs w:val="22"/>
        </w:rPr>
        <w:t xml:space="preserve"> </w:t>
      </w:r>
      <w:r w:rsidRPr="007E32F9">
        <w:rPr>
          <w:rFonts w:ascii="Times New Roman" w:hAnsi="Times New Roman" w:cs="Times New Roman"/>
          <w:bCs/>
          <w:color w:val="000000" w:themeColor="text1"/>
          <w:sz w:val="22"/>
          <w:szCs w:val="22"/>
        </w:rPr>
        <w:t xml:space="preserve">as a solo dance. It was first performed at the Living Theater, alongside her choreography </w:t>
      </w:r>
      <w:r w:rsidRPr="007E32F9">
        <w:rPr>
          <w:rFonts w:ascii="Times New Roman" w:hAnsi="Times New Roman" w:cs="Times New Roman"/>
          <w:bCs/>
          <w:i/>
          <w:color w:val="000000" w:themeColor="text1"/>
          <w:sz w:val="22"/>
          <w:szCs w:val="22"/>
        </w:rPr>
        <w:t>Three Satie Spoons</w:t>
      </w:r>
      <w:r w:rsidRPr="007E32F9">
        <w:rPr>
          <w:rFonts w:ascii="Times New Roman" w:hAnsi="Times New Roman" w:cs="Times New Roman"/>
          <w:bCs/>
          <w:color w:val="000000" w:themeColor="text1"/>
          <w:sz w:val="22"/>
          <w:szCs w:val="22"/>
        </w:rPr>
        <w:t xml:space="preserve"> (1960). </w:t>
      </w:r>
      <w:r w:rsidRPr="007E32F9">
        <w:rPr>
          <w:rFonts w:ascii="Times New Roman" w:hAnsi="Times New Roman" w:cs="Times New Roman"/>
          <w:bCs/>
          <w:i/>
          <w:color w:val="000000" w:themeColor="text1"/>
          <w:sz w:val="22"/>
          <w:szCs w:val="22"/>
        </w:rPr>
        <w:t>The Bells</w:t>
      </w:r>
      <w:r w:rsidRPr="007E32F9">
        <w:rPr>
          <w:rFonts w:ascii="Times New Roman" w:hAnsi="Times New Roman" w:cs="Times New Roman"/>
          <w:bCs/>
          <w:color w:val="000000" w:themeColor="text1"/>
          <w:sz w:val="22"/>
          <w:szCs w:val="22"/>
        </w:rPr>
        <w:t xml:space="preserve"> comprised the kind of </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goofy glamour</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 xml:space="preserve"> and found movement that typified the early phase of Rainer’s dance career. In her 2006 memoir, </w:t>
      </w:r>
      <w:r w:rsidRPr="007E32F9">
        <w:rPr>
          <w:rFonts w:ascii="Times New Roman" w:hAnsi="Times New Roman" w:cs="Times New Roman"/>
          <w:bCs/>
          <w:i/>
          <w:color w:val="000000" w:themeColor="text1"/>
          <w:sz w:val="22"/>
          <w:szCs w:val="22"/>
        </w:rPr>
        <w:t>Feelings are Facts</w:t>
      </w:r>
      <w:r w:rsidRPr="007E32F9">
        <w:rPr>
          <w:rFonts w:ascii="Times New Roman" w:hAnsi="Times New Roman" w:cs="Times New Roman"/>
          <w:bCs/>
          <w:color w:val="000000" w:themeColor="text1"/>
          <w:sz w:val="22"/>
          <w:szCs w:val="22"/>
        </w:rPr>
        <w:t xml:space="preserve">, she relates that George Sugarman had built the column for the dance performance, painting it yellow to match the decor. Not even ancillary in its peripheral status, on the night the column merged with the furniture, relating to the rest of the scenery by colour alone. She goes on to inform the reader that, </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Bob [Morris] found it in the wings and painted it gray</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 xml:space="preserve"> Rainer’s prop was thus repurposed by Morris, painted a neutral tone and presented in several interlocking contexts. </w:t>
      </w:r>
      <w:r w:rsidRPr="007E32F9">
        <w:rPr>
          <w:rFonts w:ascii="Times New Roman" w:hAnsi="Times New Roman" w:cs="Times New Roman"/>
          <w:bCs/>
          <w:i/>
          <w:color w:val="000000" w:themeColor="text1"/>
          <w:sz w:val="22"/>
          <w:szCs w:val="22"/>
        </w:rPr>
        <w:t xml:space="preserve">Column </w:t>
      </w:r>
      <w:r w:rsidRPr="007E32F9">
        <w:rPr>
          <w:rFonts w:ascii="Times New Roman" w:hAnsi="Times New Roman" w:cs="Times New Roman"/>
          <w:bCs/>
          <w:color w:val="000000" w:themeColor="text1"/>
          <w:sz w:val="22"/>
          <w:szCs w:val="22"/>
        </w:rPr>
        <w:t xml:space="preserve">(1961) would become known as the first </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minimal</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 xml:space="preserve"> object. See, Y</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 xml:space="preserve"> Rainer, </w:t>
      </w:r>
      <w:r w:rsidRPr="007E32F9">
        <w:rPr>
          <w:rFonts w:ascii="Times New Roman" w:hAnsi="Times New Roman" w:cs="Times New Roman"/>
          <w:bCs/>
          <w:i/>
          <w:color w:val="000000" w:themeColor="text1"/>
          <w:sz w:val="22"/>
          <w:szCs w:val="22"/>
        </w:rPr>
        <w:t>Feelings are Facts: A Life</w:t>
      </w:r>
      <w:r>
        <w:rPr>
          <w:rFonts w:ascii="Times New Roman" w:hAnsi="Times New Roman" w:cs="Times New Roman"/>
          <w:bCs/>
          <w:i/>
          <w:color w:val="000000" w:themeColor="text1"/>
          <w:sz w:val="22"/>
          <w:szCs w:val="22"/>
        </w:rPr>
        <w:t xml:space="preserve">, </w:t>
      </w:r>
      <w:r w:rsidRPr="007E32F9">
        <w:rPr>
          <w:rFonts w:ascii="Times New Roman" w:hAnsi="Times New Roman" w:cs="Times New Roman"/>
          <w:bCs/>
          <w:color w:val="000000" w:themeColor="text1"/>
          <w:sz w:val="22"/>
          <w:szCs w:val="22"/>
        </w:rPr>
        <w:t>Cambridge</w:t>
      </w:r>
      <w:r>
        <w:rPr>
          <w:rFonts w:ascii="Times New Roman" w:hAnsi="Times New Roman" w:cs="Times New Roman"/>
          <w:bCs/>
          <w:color w:val="000000" w:themeColor="text1"/>
          <w:sz w:val="22"/>
          <w:szCs w:val="22"/>
        </w:rPr>
        <w:t>,</w:t>
      </w:r>
      <w:r w:rsidRPr="007E32F9">
        <w:rPr>
          <w:rFonts w:ascii="Times New Roman" w:hAnsi="Times New Roman" w:cs="Times New Roman"/>
          <w:bCs/>
          <w:color w:val="000000" w:themeColor="text1"/>
          <w:sz w:val="22"/>
          <w:szCs w:val="22"/>
        </w:rPr>
        <w:t xml:space="preserve"> MIT Press, 2006, </w:t>
      </w:r>
      <w:r>
        <w:rPr>
          <w:rFonts w:ascii="Times New Roman" w:hAnsi="Times New Roman" w:cs="Times New Roman"/>
          <w:bCs/>
          <w:color w:val="000000" w:themeColor="text1"/>
          <w:sz w:val="22"/>
          <w:szCs w:val="22"/>
        </w:rPr>
        <w:t xml:space="preserve">p. </w:t>
      </w:r>
      <w:r w:rsidRPr="007E32F9">
        <w:rPr>
          <w:rFonts w:ascii="Times New Roman" w:hAnsi="Times New Roman" w:cs="Times New Roman"/>
          <w:bCs/>
          <w:color w:val="000000" w:themeColor="text1"/>
          <w:sz w:val="22"/>
          <w:szCs w:val="22"/>
        </w:rPr>
        <w:t xml:space="preserve">235. </w:t>
      </w:r>
    </w:p>
  </w:endnote>
  <w:endnote w:id="80">
    <w:p w14:paraId="43BE989E" w14:textId="6F188523" w:rsidR="00A90BE0" w:rsidRPr="007E32F9" w:rsidRDefault="00A90BE0" w:rsidP="00196C46">
      <w:pPr>
        <w:spacing w:line="480" w:lineRule="auto"/>
        <w:rPr>
          <w:rFonts w:ascii="Times New Roman" w:hAnsi="Times New Roman" w:cs="Times New Roman"/>
          <w:sz w:val="22"/>
          <w:szCs w:val="22"/>
        </w:rPr>
      </w:pPr>
      <w:r w:rsidRPr="007E32F9">
        <w:rPr>
          <w:rStyle w:val="EndnoteReference"/>
          <w:rFonts w:ascii="Times New Roman" w:hAnsi="Times New Roman" w:cs="Times New Roman"/>
          <w:sz w:val="22"/>
          <w:szCs w:val="22"/>
        </w:rPr>
        <w:endnoteRef/>
      </w:r>
      <w:r w:rsidRPr="007E32F9">
        <w:rPr>
          <w:rFonts w:ascii="Times New Roman" w:hAnsi="Times New Roman" w:cs="Times New Roman"/>
          <w:sz w:val="22"/>
          <w:szCs w:val="22"/>
        </w:rPr>
        <w:t xml:space="preserve"> </w:t>
      </w:r>
      <w:r w:rsidR="00AB2D41">
        <w:rPr>
          <w:rFonts w:ascii="Times New Roman" w:hAnsi="Times New Roman" w:cs="Times New Roman"/>
          <w:sz w:val="22"/>
          <w:szCs w:val="22"/>
        </w:rPr>
        <w:t xml:space="preserve">D. </w:t>
      </w:r>
      <w:r w:rsidRPr="007E32F9">
        <w:rPr>
          <w:rFonts w:ascii="Times New Roman" w:eastAsia="TimesNewRomanPSMT" w:hAnsi="Times New Roman" w:cs="Times New Roman"/>
          <w:sz w:val="22"/>
          <w:szCs w:val="22"/>
        </w:rPr>
        <w:t xml:space="preserve">Hodge, </w:t>
      </w:r>
      <w:r w:rsidR="00AB2D41">
        <w:rPr>
          <w:rFonts w:ascii="Times New Roman" w:eastAsia="TimesNewRomanPSMT" w:hAnsi="Times New Roman" w:cs="Times New Roman"/>
          <w:sz w:val="22"/>
          <w:szCs w:val="22"/>
        </w:rPr>
        <w:t>as at note 77,</w:t>
      </w:r>
      <w:r>
        <w:rPr>
          <w:rFonts w:ascii="Times New Roman" w:eastAsia="TimesNewRomanPSMT" w:hAnsi="Times New Roman" w:cs="Times New Roman"/>
          <w:sz w:val="22"/>
          <w:szCs w:val="22"/>
        </w:rPr>
        <w:t xml:space="preserve"> p.</w:t>
      </w:r>
      <w:r w:rsidRPr="007E32F9">
        <w:rPr>
          <w:rFonts w:ascii="Times New Roman" w:eastAsia="TimesNewRomanPSMT" w:hAnsi="Times New Roman" w:cs="Times New Roman"/>
          <w:sz w:val="22"/>
          <w:szCs w:val="22"/>
        </w:rPr>
        <w:t xml:space="preserve"> 429.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6A5B" w14:textId="77777777" w:rsidR="00EA5A92" w:rsidRDefault="00EA5A92" w:rsidP="00397EC3">
      <w:r>
        <w:separator/>
      </w:r>
    </w:p>
  </w:footnote>
  <w:footnote w:type="continuationSeparator" w:id="0">
    <w:p w14:paraId="63CCAE60" w14:textId="77777777" w:rsidR="00EA5A92" w:rsidRDefault="00EA5A92" w:rsidP="0039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09225"/>
      <w:docPartObj>
        <w:docPartGallery w:val="Page Numbers (Top of Page)"/>
        <w:docPartUnique/>
      </w:docPartObj>
    </w:sdtPr>
    <w:sdtEndPr>
      <w:rPr>
        <w:rStyle w:val="PageNumber"/>
      </w:rPr>
    </w:sdtEndPr>
    <w:sdtContent>
      <w:p w14:paraId="6C5F65CF" w14:textId="77777777" w:rsidR="001B6306" w:rsidRDefault="009479E8" w:rsidP="00D5795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D1ACBD" w14:textId="77777777" w:rsidR="001B6306" w:rsidRDefault="001B6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1"/>
        <w:szCs w:val="21"/>
      </w:rPr>
      <w:id w:val="-221602984"/>
      <w:docPartObj>
        <w:docPartGallery w:val="Page Numbers (Top of Page)"/>
        <w:docPartUnique/>
      </w:docPartObj>
    </w:sdtPr>
    <w:sdtEndPr>
      <w:rPr>
        <w:rStyle w:val="PageNumber"/>
      </w:rPr>
    </w:sdtEndPr>
    <w:sdtContent>
      <w:p w14:paraId="088A3298" w14:textId="77777777" w:rsidR="001B6306" w:rsidRPr="000C2FE5" w:rsidRDefault="009479E8" w:rsidP="00D5795D">
        <w:pPr>
          <w:pStyle w:val="Header"/>
          <w:framePr w:wrap="none" w:vAnchor="text" w:hAnchor="margin" w:xAlign="center" w:y="1"/>
          <w:rPr>
            <w:rStyle w:val="PageNumber"/>
            <w:rFonts w:ascii="Times New Roman" w:hAnsi="Times New Roman" w:cs="Times New Roman"/>
            <w:sz w:val="21"/>
            <w:szCs w:val="21"/>
          </w:rPr>
        </w:pPr>
        <w:r w:rsidRPr="000C2FE5">
          <w:rPr>
            <w:rStyle w:val="PageNumber"/>
            <w:rFonts w:ascii="Times New Roman" w:hAnsi="Times New Roman" w:cs="Times New Roman"/>
            <w:sz w:val="21"/>
            <w:szCs w:val="21"/>
          </w:rPr>
          <w:fldChar w:fldCharType="begin"/>
        </w:r>
        <w:r w:rsidRPr="000C2FE5">
          <w:rPr>
            <w:rStyle w:val="PageNumber"/>
            <w:rFonts w:ascii="Times New Roman" w:hAnsi="Times New Roman" w:cs="Times New Roman"/>
            <w:sz w:val="21"/>
            <w:szCs w:val="21"/>
          </w:rPr>
          <w:instrText xml:space="preserve"> PAGE </w:instrText>
        </w:r>
        <w:r w:rsidRPr="000C2FE5">
          <w:rPr>
            <w:rStyle w:val="PageNumber"/>
            <w:rFonts w:ascii="Times New Roman" w:hAnsi="Times New Roman" w:cs="Times New Roman"/>
            <w:sz w:val="21"/>
            <w:szCs w:val="21"/>
          </w:rPr>
          <w:fldChar w:fldCharType="separate"/>
        </w:r>
        <w:r w:rsidRPr="000C2FE5">
          <w:rPr>
            <w:rStyle w:val="PageNumber"/>
            <w:rFonts w:ascii="Times New Roman" w:hAnsi="Times New Roman" w:cs="Times New Roman"/>
            <w:noProof/>
            <w:sz w:val="21"/>
            <w:szCs w:val="21"/>
          </w:rPr>
          <w:t>1</w:t>
        </w:r>
        <w:r w:rsidRPr="000C2FE5">
          <w:rPr>
            <w:rStyle w:val="PageNumber"/>
            <w:rFonts w:ascii="Times New Roman" w:hAnsi="Times New Roman" w:cs="Times New Roman"/>
            <w:sz w:val="21"/>
            <w:szCs w:val="21"/>
          </w:rPr>
          <w:fldChar w:fldCharType="end"/>
        </w:r>
      </w:p>
    </w:sdtContent>
  </w:sdt>
  <w:p w14:paraId="38C3AD3D" w14:textId="77777777" w:rsidR="001B6306" w:rsidRDefault="001B6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F7EA0"/>
    <w:multiLevelType w:val="hybridMultilevel"/>
    <w:tmpl w:val="7DB4D636"/>
    <w:lvl w:ilvl="0" w:tplc="BFCED0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16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C3"/>
    <w:rsid w:val="0001772F"/>
    <w:rsid w:val="00196C46"/>
    <w:rsid w:val="001A3B71"/>
    <w:rsid w:val="001B6306"/>
    <w:rsid w:val="001F2925"/>
    <w:rsid w:val="00255D96"/>
    <w:rsid w:val="00260094"/>
    <w:rsid w:val="002A7A3D"/>
    <w:rsid w:val="002E62F8"/>
    <w:rsid w:val="00340B31"/>
    <w:rsid w:val="00397EC3"/>
    <w:rsid w:val="003B0DF2"/>
    <w:rsid w:val="00450F8B"/>
    <w:rsid w:val="004E76CC"/>
    <w:rsid w:val="004F1DF1"/>
    <w:rsid w:val="006F06DA"/>
    <w:rsid w:val="0079477E"/>
    <w:rsid w:val="00892054"/>
    <w:rsid w:val="00914EFD"/>
    <w:rsid w:val="00925FDC"/>
    <w:rsid w:val="009479E8"/>
    <w:rsid w:val="009F0C0F"/>
    <w:rsid w:val="00A90BE0"/>
    <w:rsid w:val="00AB2D41"/>
    <w:rsid w:val="00AC3BFF"/>
    <w:rsid w:val="00D2400E"/>
    <w:rsid w:val="00D6312B"/>
    <w:rsid w:val="00E50F8B"/>
    <w:rsid w:val="00EA3C95"/>
    <w:rsid w:val="00EA5A92"/>
    <w:rsid w:val="00ED0C52"/>
    <w:rsid w:val="00ED7712"/>
    <w:rsid w:val="00F201A1"/>
    <w:rsid w:val="00F7501C"/>
    <w:rsid w:val="00FA27F2"/>
    <w:rsid w:val="00FB0036"/>
    <w:rsid w:val="00FD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56AC"/>
  <w15:chartTrackingRefBased/>
  <w15:docId w15:val="{95A33214-25CF-9E43-9EAF-12297C6F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E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97EC3"/>
    <w:rPr>
      <w:sz w:val="20"/>
      <w:szCs w:val="20"/>
    </w:rPr>
  </w:style>
  <w:style w:type="character" w:customStyle="1" w:styleId="EndnoteTextChar">
    <w:name w:val="Endnote Text Char"/>
    <w:basedOn w:val="DefaultParagraphFont"/>
    <w:link w:val="EndnoteText"/>
    <w:uiPriority w:val="99"/>
    <w:semiHidden/>
    <w:rsid w:val="00397EC3"/>
    <w:rPr>
      <w:sz w:val="20"/>
      <w:szCs w:val="20"/>
    </w:rPr>
  </w:style>
  <w:style w:type="character" w:styleId="EndnoteReference">
    <w:name w:val="endnote reference"/>
    <w:basedOn w:val="DefaultParagraphFont"/>
    <w:uiPriority w:val="99"/>
    <w:semiHidden/>
    <w:unhideWhenUsed/>
    <w:rsid w:val="00397EC3"/>
    <w:rPr>
      <w:vertAlign w:val="superscript"/>
    </w:rPr>
  </w:style>
  <w:style w:type="paragraph" w:styleId="ListParagraph">
    <w:name w:val="List Paragraph"/>
    <w:basedOn w:val="Normal"/>
    <w:uiPriority w:val="34"/>
    <w:qFormat/>
    <w:rsid w:val="00397EC3"/>
    <w:pPr>
      <w:ind w:left="720"/>
      <w:contextualSpacing/>
    </w:pPr>
  </w:style>
  <w:style w:type="character" w:styleId="CommentReference">
    <w:name w:val="annotation reference"/>
    <w:basedOn w:val="DefaultParagraphFont"/>
    <w:uiPriority w:val="99"/>
    <w:semiHidden/>
    <w:unhideWhenUsed/>
    <w:rsid w:val="00397EC3"/>
    <w:rPr>
      <w:sz w:val="16"/>
      <w:szCs w:val="16"/>
    </w:rPr>
  </w:style>
  <w:style w:type="paragraph" w:styleId="CommentText">
    <w:name w:val="annotation text"/>
    <w:basedOn w:val="Normal"/>
    <w:link w:val="CommentTextChar"/>
    <w:uiPriority w:val="99"/>
    <w:unhideWhenUsed/>
    <w:rsid w:val="00397EC3"/>
    <w:rPr>
      <w:sz w:val="20"/>
      <w:szCs w:val="20"/>
    </w:rPr>
  </w:style>
  <w:style w:type="character" w:customStyle="1" w:styleId="CommentTextChar">
    <w:name w:val="Comment Text Char"/>
    <w:basedOn w:val="DefaultParagraphFont"/>
    <w:link w:val="CommentText"/>
    <w:uiPriority w:val="99"/>
    <w:rsid w:val="00397EC3"/>
    <w:rPr>
      <w:sz w:val="20"/>
      <w:szCs w:val="20"/>
    </w:rPr>
  </w:style>
  <w:style w:type="paragraph" w:styleId="CommentSubject">
    <w:name w:val="annotation subject"/>
    <w:basedOn w:val="CommentText"/>
    <w:next w:val="CommentText"/>
    <w:link w:val="CommentSubjectChar"/>
    <w:uiPriority w:val="99"/>
    <w:semiHidden/>
    <w:unhideWhenUsed/>
    <w:rsid w:val="00397EC3"/>
    <w:rPr>
      <w:b/>
      <w:bCs/>
    </w:rPr>
  </w:style>
  <w:style w:type="character" w:customStyle="1" w:styleId="CommentSubjectChar">
    <w:name w:val="Comment Subject Char"/>
    <w:basedOn w:val="CommentTextChar"/>
    <w:link w:val="CommentSubject"/>
    <w:uiPriority w:val="99"/>
    <w:semiHidden/>
    <w:rsid w:val="00397EC3"/>
    <w:rPr>
      <w:b/>
      <w:bCs/>
      <w:sz w:val="20"/>
      <w:szCs w:val="20"/>
    </w:rPr>
  </w:style>
  <w:style w:type="paragraph" w:styleId="BalloonText">
    <w:name w:val="Balloon Text"/>
    <w:basedOn w:val="Normal"/>
    <w:link w:val="BalloonTextChar"/>
    <w:uiPriority w:val="99"/>
    <w:semiHidden/>
    <w:unhideWhenUsed/>
    <w:rsid w:val="00397E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7EC3"/>
    <w:rPr>
      <w:rFonts w:ascii="Times New Roman" w:hAnsi="Times New Roman" w:cs="Times New Roman"/>
      <w:sz w:val="18"/>
      <w:szCs w:val="18"/>
    </w:rPr>
  </w:style>
  <w:style w:type="paragraph" w:styleId="Header">
    <w:name w:val="header"/>
    <w:basedOn w:val="Normal"/>
    <w:link w:val="HeaderChar"/>
    <w:uiPriority w:val="99"/>
    <w:unhideWhenUsed/>
    <w:rsid w:val="00397EC3"/>
    <w:pPr>
      <w:tabs>
        <w:tab w:val="center" w:pos="4680"/>
        <w:tab w:val="right" w:pos="9360"/>
      </w:tabs>
    </w:pPr>
  </w:style>
  <w:style w:type="character" w:customStyle="1" w:styleId="HeaderChar">
    <w:name w:val="Header Char"/>
    <w:basedOn w:val="DefaultParagraphFont"/>
    <w:link w:val="Header"/>
    <w:uiPriority w:val="99"/>
    <w:rsid w:val="00397EC3"/>
  </w:style>
  <w:style w:type="character" w:styleId="PageNumber">
    <w:name w:val="page number"/>
    <w:basedOn w:val="DefaultParagraphFont"/>
    <w:uiPriority w:val="99"/>
    <w:semiHidden/>
    <w:unhideWhenUsed/>
    <w:rsid w:val="00397EC3"/>
  </w:style>
  <w:style w:type="paragraph" w:styleId="Footer">
    <w:name w:val="footer"/>
    <w:basedOn w:val="Normal"/>
    <w:link w:val="FooterChar"/>
    <w:uiPriority w:val="99"/>
    <w:unhideWhenUsed/>
    <w:rsid w:val="00397EC3"/>
    <w:pPr>
      <w:tabs>
        <w:tab w:val="center" w:pos="4680"/>
        <w:tab w:val="right" w:pos="9360"/>
      </w:tabs>
    </w:pPr>
  </w:style>
  <w:style w:type="character" w:customStyle="1" w:styleId="FooterChar">
    <w:name w:val="Footer Char"/>
    <w:basedOn w:val="DefaultParagraphFont"/>
    <w:link w:val="Footer"/>
    <w:uiPriority w:val="99"/>
    <w:rsid w:val="00397EC3"/>
  </w:style>
  <w:style w:type="paragraph" w:styleId="FootnoteText">
    <w:name w:val="footnote text"/>
    <w:basedOn w:val="Normal"/>
    <w:link w:val="FootnoteTextChar"/>
    <w:uiPriority w:val="99"/>
    <w:semiHidden/>
    <w:unhideWhenUsed/>
    <w:rsid w:val="00397EC3"/>
    <w:rPr>
      <w:sz w:val="20"/>
      <w:szCs w:val="20"/>
    </w:rPr>
  </w:style>
  <w:style w:type="character" w:customStyle="1" w:styleId="FootnoteTextChar">
    <w:name w:val="Footnote Text Char"/>
    <w:basedOn w:val="DefaultParagraphFont"/>
    <w:link w:val="FootnoteText"/>
    <w:uiPriority w:val="99"/>
    <w:semiHidden/>
    <w:rsid w:val="00397EC3"/>
    <w:rPr>
      <w:sz w:val="20"/>
      <w:szCs w:val="20"/>
    </w:rPr>
  </w:style>
  <w:style w:type="character" w:styleId="FootnoteReference">
    <w:name w:val="footnote reference"/>
    <w:basedOn w:val="DefaultParagraphFont"/>
    <w:uiPriority w:val="99"/>
    <w:semiHidden/>
    <w:unhideWhenUsed/>
    <w:rsid w:val="00397EC3"/>
    <w:rPr>
      <w:vertAlign w:val="superscript"/>
    </w:rPr>
  </w:style>
  <w:style w:type="paragraph" w:styleId="Revision">
    <w:name w:val="Revision"/>
    <w:hidden/>
    <w:uiPriority w:val="99"/>
    <w:semiHidden/>
    <w:rsid w:val="00340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119145">
      <w:bodyDiv w:val="1"/>
      <w:marLeft w:val="0"/>
      <w:marRight w:val="0"/>
      <w:marTop w:val="0"/>
      <w:marBottom w:val="0"/>
      <w:divBdr>
        <w:top w:val="none" w:sz="0" w:space="0" w:color="auto"/>
        <w:left w:val="none" w:sz="0" w:space="0" w:color="auto"/>
        <w:bottom w:val="none" w:sz="0" w:space="0" w:color="auto"/>
        <w:right w:val="none" w:sz="0" w:space="0" w:color="auto"/>
      </w:divBdr>
      <w:divsChild>
        <w:div w:id="26297575">
          <w:marLeft w:val="0"/>
          <w:marRight w:val="0"/>
          <w:marTop w:val="0"/>
          <w:marBottom w:val="0"/>
          <w:divBdr>
            <w:top w:val="none" w:sz="0" w:space="0" w:color="auto"/>
            <w:left w:val="none" w:sz="0" w:space="0" w:color="auto"/>
            <w:bottom w:val="none" w:sz="0" w:space="0" w:color="auto"/>
            <w:right w:val="none" w:sz="0" w:space="0" w:color="auto"/>
          </w:divBdr>
          <w:divsChild>
            <w:div w:id="1184855188">
              <w:marLeft w:val="0"/>
              <w:marRight w:val="0"/>
              <w:marTop w:val="0"/>
              <w:marBottom w:val="0"/>
              <w:divBdr>
                <w:top w:val="none" w:sz="0" w:space="0" w:color="auto"/>
                <w:left w:val="none" w:sz="0" w:space="0" w:color="auto"/>
                <w:bottom w:val="none" w:sz="0" w:space="0" w:color="auto"/>
                <w:right w:val="none" w:sz="0" w:space="0" w:color="auto"/>
              </w:divBdr>
              <w:divsChild>
                <w:div w:id="928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68068">
      <w:bodyDiv w:val="1"/>
      <w:marLeft w:val="0"/>
      <w:marRight w:val="0"/>
      <w:marTop w:val="0"/>
      <w:marBottom w:val="0"/>
      <w:divBdr>
        <w:top w:val="none" w:sz="0" w:space="0" w:color="auto"/>
        <w:left w:val="none" w:sz="0" w:space="0" w:color="auto"/>
        <w:bottom w:val="none" w:sz="0" w:space="0" w:color="auto"/>
        <w:right w:val="none" w:sz="0" w:space="0" w:color="auto"/>
      </w:divBdr>
      <w:divsChild>
        <w:div w:id="1594632104">
          <w:marLeft w:val="0"/>
          <w:marRight w:val="0"/>
          <w:marTop w:val="0"/>
          <w:marBottom w:val="0"/>
          <w:divBdr>
            <w:top w:val="none" w:sz="0" w:space="0" w:color="auto"/>
            <w:left w:val="none" w:sz="0" w:space="0" w:color="auto"/>
            <w:bottom w:val="none" w:sz="0" w:space="0" w:color="auto"/>
            <w:right w:val="none" w:sz="0" w:space="0" w:color="auto"/>
          </w:divBdr>
          <w:divsChild>
            <w:div w:id="1474831518">
              <w:marLeft w:val="0"/>
              <w:marRight w:val="0"/>
              <w:marTop w:val="0"/>
              <w:marBottom w:val="0"/>
              <w:divBdr>
                <w:top w:val="none" w:sz="0" w:space="0" w:color="auto"/>
                <w:left w:val="none" w:sz="0" w:space="0" w:color="auto"/>
                <w:bottom w:val="none" w:sz="0" w:space="0" w:color="auto"/>
                <w:right w:val="none" w:sz="0" w:space="0" w:color="auto"/>
              </w:divBdr>
              <w:divsChild>
                <w:div w:id="2081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9009">
      <w:bodyDiv w:val="1"/>
      <w:marLeft w:val="0"/>
      <w:marRight w:val="0"/>
      <w:marTop w:val="0"/>
      <w:marBottom w:val="0"/>
      <w:divBdr>
        <w:top w:val="none" w:sz="0" w:space="0" w:color="auto"/>
        <w:left w:val="none" w:sz="0" w:space="0" w:color="auto"/>
        <w:bottom w:val="none" w:sz="0" w:space="0" w:color="auto"/>
        <w:right w:val="none" w:sz="0" w:space="0" w:color="auto"/>
      </w:divBdr>
      <w:divsChild>
        <w:div w:id="489253135">
          <w:marLeft w:val="0"/>
          <w:marRight w:val="0"/>
          <w:marTop w:val="0"/>
          <w:marBottom w:val="0"/>
          <w:divBdr>
            <w:top w:val="none" w:sz="0" w:space="0" w:color="auto"/>
            <w:left w:val="none" w:sz="0" w:space="0" w:color="auto"/>
            <w:bottom w:val="none" w:sz="0" w:space="0" w:color="auto"/>
            <w:right w:val="none" w:sz="0" w:space="0" w:color="auto"/>
          </w:divBdr>
          <w:divsChild>
            <w:div w:id="224070350">
              <w:marLeft w:val="0"/>
              <w:marRight w:val="0"/>
              <w:marTop w:val="0"/>
              <w:marBottom w:val="0"/>
              <w:divBdr>
                <w:top w:val="none" w:sz="0" w:space="0" w:color="auto"/>
                <w:left w:val="none" w:sz="0" w:space="0" w:color="auto"/>
                <w:bottom w:val="none" w:sz="0" w:space="0" w:color="auto"/>
                <w:right w:val="none" w:sz="0" w:space="0" w:color="auto"/>
              </w:divBdr>
              <w:divsChild>
                <w:div w:id="4473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Hastings</dc:creator>
  <cp:keywords/>
  <dc:description/>
  <cp:lastModifiedBy>Karen Smith</cp:lastModifiedBy>
  <cp:revision>2</cp:revision>
  <dcterms:created xsi:type="dcterms:W3CDTF">2026-06-25T07:06:00Z</dcterms:created>
  <dcterms:modified xsi:type="dcterms:W3CDTF">2026-06-25T07:06:00Z</dcterms:modified>
  <cp:category/>
</cp:coreProperties>
</file>